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2268"/>
        <w:gridCol w:w="567"/>
        <w:gridCol w:w="567"/>
        <w:gridCol w:w="567"/>
        <w:gridCol w:w="709"/>
        <w:gridCol w:w="2835"/>
        <w:gridCol w:w="992"/>
        <w:gridCol w:w="1134"/>
        <w:gridCol w:w="567"/>
        <w:gridCol w:w="530"/>
        <w:gridCol w:w="37"/>
        <w:gridCol w:w="530"/>
        <w:gridCol w:w="37"/>
        <w:gridCol w:w="814"/>
        <w:gridCol w:w="37"/>
      </w:tblGrid>
      <w:tr w:rsidR="009F00E6">
        <w:trPr>
          <w:gridAfter w:val="1"/>
          <w:wAfter w:w="37" w:type="dxa"/>
          <w:trHeight w:val="1642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3" w:right="-114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İşletme Geneli-Tesis İşletme Prosesi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İş Güvenliği ve Acil Durum Eğitimlerinin Verilmemesi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color w:val="000000"/>
              </w:rPr>
              <w:t>Eğitim ve Tatbikat eksikliği sonucu zayiat artışı, zarar ve hasarın artması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360" w:lineRule="auto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İş</w:t>
            </w:r>
            <w:r>
              <w:rPr>
                <w:rFonts w:cs="Arial"/>
                <w:b/>
                <w:color w:val="000000"/>
              </w:rPr>
              <w:t xml:space="preserve"> Sağlığı ve Güvenliği Eğitimleri, Acil Durum ve Doğal Afetler Eğitimleri ve ilgili tatbikatlar düzenli aralıklarla verilmeli ve yapılmalıdır.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Periyodik Olarak</w:t>
            </w:r>
          </w:p>
        </w:tc>
        <w:tc>
          <w:tcPr>
            <w:tcW w:w="1134" w:type="dxa"/>
            <w:vAlign w:val="center"/>
          </w:tcPr>
          <w:p w:rsidR="009F00E6" w:rsidRDefault="009F00E6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3" w:right="-114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İşletme Geneli-Kompresör Kullanımı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eastAsia="Calibri" w:cs="Arial"/>
                <w:b/>
                <w:noProof/>
                <w:color w:val="000000"/>
              </w:rPr>
            </w:pPr>
            <w:r>
              <w:rPr>
                <w:rFonts w:eastAsia="Calibri" w:cs="Arial"/>
                <w:b/>
                <w:noProof/>
                <w:color w:val="000000"/>
              </w:rPr>
              <w:t xml:space="preserve">Kompresör periyodik kontrolünün olmaması, Kompresör  kullanımı 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color w:val="000000"/>
              </w:rPr>
              <w:t>Patlama sonucu yaralanma, ölüm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360" w:lineRule="auto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Kompresörlerin yılda bir kez düzenli olarak teknik muayeneleri yapılıp bununla ilgili raporlar alınmalıdır. </w:t>
            </w:r>
            <w:r>
              <w:rPr>
                <w:rFonts w:cs="Arial"/>
                <w:b/>
                <w:color w:val="000000"/>
                <w:u w:val="single"/>
              </w:rPr>
              <w:t>Yetkili firmadan fatura almak yetersiz</w:t>
            </w:r>
            <w:r>
              <w:rPr>
                <w:rFonts w:cs="Arial"/>
                <w:b/>
                <w:color w:val="000000"/>
                <w:u w:val="single"/>
              </w:rPr>
              <w:t xml:space="preserve">dir. </w:t>
            </w:r>
            <w:r>
              <w:rPr>
                <w:rFonts w:cs="Arial"/>
                <w:b/>
                <w:color w:val="000000"/>
              </w:rPr>
              <w:t xml:space="preserve">Kompresör bölmesi kapısı her zaman kapalı ve kilitli olmalıdır. 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Yılda bir kere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3" w:right="-114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İşletme Geneli-Kompresör Kullanımı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  <w:noProof/>
                <w:color w:val="000000"/>
              </w:rPr>
              <w:t>Kompresör, Kompresör  kullanımı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color w:val="000000"/>
              </w:rPr>
              <w:t>Patlama ,Yangın yaralanma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Kompresör odalarına “</w:t>
            </w:r>
            <w:r>
              <w:rPr>
                <w:rFonts w:eastAsia="Calibri" w:cs="Arial"/>
                <w:b/>
                <w:color w:val="000000"/>
                <w:u w:val="single"/>
                <w:lang w:eastAsia="en-US"/>
              </w:rPr>
              <w:t xml:space="preserve">YETKİLİ </w:t>
            </w:r>
            <w:r>
              <w:rPr>
                <w:rFonts w:eastAsia="Calibri" w:cs="Arial"/>
                <w:b/>
                <w:color w:val="000000"/>
                <w:u w:val="single"/>
                <w:lang w:eastAsia="en-US"/>
              </w:rPr>
              <w:t>HARİCİ GİRMEK YASAKTIR”</w:t>
            </w:r>
            <w:r>
              <w:rPr>
                <w:rFonts w:eastAsia="Calibri" w:cs="Arial"/>
                <w:b/>
                <w:color w:val="000000"/>
                <w:lang w:eastAsia="en-US"/>
              </w:rPr>
              <w:t xml:space="preserve">  uyarı levhalarının (kırmızı yazı ile) asılması gerekmekte ve odaya herkesin girmesi engellenmelidir. Yetkisi olmayan personelin girişi engellenmelidir. Tankların ayakları yere sabitlenmelidir.                        Manometrede en </w:t>
            </w:r>
            <w:r>
              <w:rPr>
                <w:rFonts w:eastAsia="Calibri" w:cs="Arial"/>
                <w:b/>
                <w:color w:val="000000"/>
                <w:lang w:eastAsia="en-US"/>
              </w:rPr>
              <w:t>yüksek çalışma basıncı kırmızı çizgi ile işaretlenmelidir. Kalibrasyon ayarı için yetkili kurumlarla görüşülmelidir.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3" w:right="-114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Depo-İdari Bina -jeneratör Odası-Kompresör Odası, Dolum Tesis Alanı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eastAsia="Calibri" w:cs="Arial"/>
                <w:b/>
                <w:noProof/>
                <w:color w:val="000000"/>
              </w:rPr>
            </w:pPr>
            <w:r>
              <w:rPr>
                <w:rFonts w:eastAsia="Calibri" w:cs="Arial"/>
                <w:b/>
                <w:noProof/>
                <w:color w:val="000000"/>
              </w:rPr>
              <w:t xml:space="preserve">Yangın Tüplerinin eksik </w:t>
            </w:r>
            <w:r>
              <w:rPr>
                <w:rFonts w:eastAsia="Calibri" w:cs="Arial"/>
                <w:b/>
                <w:noProof/>
                <w:color w:val="000000"/>
              </w:rPr>
              <w:t>olması/olmaması  tesiste kullanılan malzemeleri söndürmeye uygun olmaması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color w:val="000000"/>
              </w:rPr>
              <w:t>Olası bir yangın anında yangın tüplerine erişimin gerekli sürede sağlanamaması sonucu maddi hasar, yaralanma, ölüm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Söndürme tipine uygun yangın tüplerinin temin </w:t>
            </w:r>
            <w:r>
              <w:rPr>
                <w:rFonts w:cs="Arial"/>
                <w:b/>
                <w:color w:val="000000"/>
              </w:rPr>
              <w:t xml:space="preserve">edilmesi, düzenli, kontrollerinin yapılması. Yangın tüplerinin önüne hiçbir zaman  ekipman, teçhizat v.s. konulmamalıdır ve erişim güçleştirilmemelidir. Ayrıca yangın tüpleri yerden 90 cm yüksekliğe duvara asılmalıdır. Yangın tüpleri üzerine “YANGIN TÜPÜ” </w:t>
            </w:r>
            <w:r>
              <w:rPr>
                <w:rFonts w:cs="Arial"/>
                <w:b/>
                <w:color w:val="000000"/>
              </w:rPr>
              <w:t>levhası asılması gerekmektedir.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3" w:right="-114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Depo-İdari Bina -jeneratör Odası-Kompressor Odası,Dolum Tesis Alanı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eastAsia="Calibri" w:cs="Arial"/>
                <w:b/>
                <w:noProof/>
                <w:color w:val="000000"/>
              </w:rPr>
            </w:pPr>
            <w:r>
              <w:rPr>
                <w:rFonts w:eastAsia="Calibri" w:cs="Arial"/>
                <w:b/>
                <w:noProof/>
                <w:color w:val="000000"/>
              </w:rPr>
              <w:t>Yangın tüpleri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color w:val="000000"/>
              </w:rPr>
              <w:t>Olası bir yangın anında yangın tüplerinin dolu olmaması sonucu yangına müdahale edilememesi sonucu</w:t>
            </w:r>
            <w:r>
              <w:rPr>
                <w:rFonts w:cs="Arial"/>
                <w:b/>
                <w:color w:val="000000"/>
              </w:rPr>
              <w:t xml:space="preserve"> maddi hasar, yaralanma, ölüm.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Yangın tüplerinin periyodik dolum kontrollerinin yılda  bir yetkili kuruluşa yaptırılması  gerekmektedir. Ayrıca işletme içinde YSC yeterli miktarda bulundurulmalıdır.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Yılda bir kontrol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Malzemelerin düzensiz istiflenmesi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İnsanların üzerine yıkılması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36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>Depo yerleşim planı yapılarak yerleşimin sağlanmalıdır.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Kimyasalların depolanması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Depolama uygunsuzlukları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Yangın, patlama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İşyerindeki kimyasal malzemeler diğer bölümlerden tecrit edilmiş yerlerde, kimyasal özellik ve birbirleriyle etkileşim durumlarına göre her türlü güvenlik tedbiri alınmış olarak depolanmalıdır. Kimyasalların MSDS formları çalışanların ulaşabilec</w:t>
            </w:r>
            <w:r>
              <w:rPr>
                <w:rFonts w:cs="Arial"/>
                <w:b/>
              </w:rPr>
              <w:t>eği bir yerde olmalı, bu konuda işçiler bilgilendirilmelidir.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Depo, İşletme Geneli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 içerisinde ,Elektrik Pano hattı içerisinde yanıcı malzeme depolanması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Yangın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 xml:space="preserve">Yanıcı malzemeler ayrı bölmede </w:t>
            </w:r>
            <w:r>
              <w:rPr>
                <w:rFonts w:cs="Arial"/>
                <w:b/>
              </w:rPr>
              <w:t>depolanmalı ,depo alanına en az 6kg lık KKT yangın tüpü bulundurulmalıdır.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394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right="-114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Depo, İşletme Geneli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 içerisinde Elektrik Pano hattı kapaklarının açık olması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Yangın, Elektrik Çaprması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 xml:space="preserve">Pano kapakları her an </w:t>
            </w:r>
            <w:r>
              <w:rPr>
                <w:rFonts w:cs="Arial"/>
                <w:b/>
              </w:rPr>
              <w:t>kapalı tutulmalıdır.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Depo, İşletme Geneli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Depo içerisinde ,Elektrik Pano hattı, bölümüne yetkisiz kişilerin girmesi, müdahalesi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Yangın, Elektrik Çarpması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jc w:val="both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 xml:space="preserve">Pano üzerinde yetkili kişilerin bilgilerinin </w:t>
            </w:r>
            <w:r>
              <w:rPr>
                <w:rFonts w:cs="Arial"/>
                <w:b/>
              </w:rPr>
              <w:t>yazılmalı, işçilerin bu yönde bilinçlendirilmesi sağlanmalı. Yetkisiz kişilerin girmesinin engellenmesi için uyarı ve ikaz levhalarının konulmalıdır.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Arial"/>
                <w:b/>
              </w:rPr>
              <w:t>Depo,İşletme Geneli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>
              <w:rPr>
                <w:rFonts w:cs="Arial"/>
                <w:b/>
              </w:rPr>
              <w:t>Panoların sabitlenmemesi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 xml:space="preserve"> Devrilmeden kaynaklı elektrik kaçağı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>Elektrik panoları sabitlenmiş olarak kullanılmalıdır.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İşletme Geneli Elektrik Panoları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Panoların önünde yalıtkan paspas olmaması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color w:val="000000"/>
              </w:rPr>
              <w:t>Elektrik çarpması, yaralanma, ölüm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lang w:eastAsia="en-US"/>
              </w:rPr>
              <w:t>Elektrik panolarının önüne herhangi bir malzeme konulmamalıdır.</w:t>
            </w:r>
          </w:p>
          <w:p w:rsidR="009F00E6" w:rsidRDefault="002D510C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lang w:eastAsia="en-US"/>
              </w:rPr>
              <w:t>Elektrik panolarının önünde yalıtkan paspas bulunmalıdır.</w:t>
            </w:r>
          </w:p>
          <w:p w:rsidR="009F00E6" w:rsidRDefault="002D510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  <w:lang w:eastAsia="en-US"/>
              </w:rPr>
              <w:t>Elektrik panolarının her yıl periyodik kontrollerinin yapılması gerekmektedir. Elektrik panolarının yakınında KKT YSC bulun</w:t>
            </w:r>
            <w:r>
              <w:rPr>
                <w:rFonts w:eastAsia="Calibri" w:cs="Arial"/>
                <w:b/>
                <w:bCs/>
                <w:color w:val="000000"/>
                <w:lang w:eastAsia="en-US"/>
              </w:rPr>
              <w:t>durulmalıdır.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İşletme Geneli Elektrik Panoları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Elektrik Panolarına herkesin müdahale etmesi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Elektrik Şoku, Elektriğe Çarpılma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Yüksek 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 xml:space="preserve">Eksik olan izolasyon paspasları tamamlanmalı ve belirli aralıklarla </w:t>
            </w:r>
            <w:r>
              <w:rPr>
                <w:rFonts w:cs="Arial"/>
                <w:b/>
              </w:rPr>
              <w:t>kontrol edilmelidir.</w:t>
            </w:r>
            <w:r>
              <w:rPr>
                <w:b/>
              </w:rPr>
              <w:t xml:space="preserve"> </w:t>
            </w:r>
            <w:r>
              <w:rPr>
                <w:rFonts w:cs="Arial"/>
                <w:b/>
              </w:rPr>
              <w:t>Panolara sadece yetkili personelin müdahalesine izin verilmelidir. Çalışanlara bu konuda eğitim verilmelidir.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25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İşletme Geneli Elektrik Panoları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 xml:space="preserve">Güç kablolarında açık kısımlar olması, kabloların </w:t>
            </w:r>
            <w:r>
              <w:rPr>
                <w:rFonts w:cs="Arial"/>
                <w:b/>
              </w:rPr>
              <w:t>koli bantı ile tamir edilmesi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Elektrik Şoku, Elektriğe Çarpılma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Yüksek 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>Aşınmış veya açıkta olan kablolar yenileriyle değiştirilmelidir.</w:t>
            </w:r>
            <w:r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Periyodik Kontrol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48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İşletme Geneli Elektrik Panoları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 xml:space="preserve">Elektrik görevlilerinin </w:t>
            </w:r>
            <w:r>
              <w:rPr>
                <w:rFonts w:cs="Arial"/>
                <w:b/>
              </w:rPr>
              <w:t>enerji kesmeden çalışma yapmaları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Elektrik Şoku, Elektriğe Çarpılma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>Elektrik hattında çalışan personel mutlaka enerjiyi keserek çalışmalıdır. Bu çalışmalarda çalışanlar denetlenmeli ve çalışma öncesi eğitilmeli çalışma izni olmaksızın önlem a</w:t>
            </w:r>
            <w:r>
              <w:rPr>
                <w:rFonts w:cs="Arial"/>
                <w:b/>
              </w:rPr>
              <w:t>lınmadan çalışma yaptırılmamalıdır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48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Elektrik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Kaçak Akım rölesinin olmaması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Yangın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İş yerindeki elektrik panolarında yangına karşı  kaçak akım rölesi olmalıdır.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1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İşletme Geneli, Çalışanların davranışları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Çalışanların işlerini dikkatli yapmamaları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Orta 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>Çalışanlar bu konuda uyarılmalı, eğitilmeli ve uygun levhalar asılmalıdır.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1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İşletme Prosesi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Kaldırma </w:t>
            </w:r>
            <w:r>
              <w:rPr>
                <w:rFonts w:cs="Arial"/>
                <w:b/>
              </w:rPr>
              <w:t>Araçlarının Kullanımı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İş Kazası, devrilme, düşme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Kaldırma araçları uygun ehliyetli kişilerce kullanılmalı ve araçların bakımları periyodik olarak yaptırılmalıdır.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İşletme Geneli, Zemin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Yağmur sonrası</w:t>
            </w:r>
            <w:r>
              <w:rPr>
                <w:rFonts w:cs="Arial"/>
                <w:b/>
              </w:rPr>
              <w:t xml:space="preserve"> zeminin ıslanarak kayganlaşması sonucunda kayarak düşme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Eklem sakatlanmaları, 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  <w:color w:val="000000"/>
              </w:rPr>
            </w:pPr>
            <w:r>
              <w:rPr>
                <w:rFonts w:cs="Arial"/>
                <w:b/>
              </w:rPr>
              <w:t xml:space="preserve">Zemin belirli düzey birikmelerden sonra paspaslanmalı ve su birikintileri yağmur giderlerine yönlendirilmelidir. Kaygan oluşabilecek zemin yerleri  işaret </w:t>
            </w:r>
            <w:r>
              <w:rPr>
                <w:rFonts w:cs="Arial"/>
                <w:b/>
              </w:rPr>
              <w:t>levhaları  ile belirtilmelidir.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 Takip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851" w:type="dxa"/>
            <w:gridSpan w:val="2"/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</w:tr>
      <w:tr w:rsidR="009F00E6">
        <w:trPr>
          <w:gridAfter w:val="1"/>
          <w:wAfter w:w="37" w:type="dxa"/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İşletme Geneli, Zemin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Yakıt alan arabalardan sızan maddelerin kaygan bir zemin oluşturması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Eklem sakatlanmaları, 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 xml:space="preserve">Araçlardan sızan maddeler usulüne uygun </w:t>
            </w:r>
            <w:r>
              <w:rPr>
                <w:rFonts w:cs="Arial"/>
                <w:b/>
              </w:rPr>
              <w:t>olarak bertaraf edilmelidir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851" w:type="dxa"/>
            <w:gridSpan w:val="2"/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</w:tr>
      <w:tr w:rsidR="009F00E6">
        <w:trPr>
          <w:gridAfter w:val="1"/>
          <w:wAfter w:w="37" w:type="dxa"/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İşletme Geneli, Zemin</w:t>
            </w:r>
          </w:p>
        </w:tc>
        <w:tc>
          <w:tcPr>
            <w:tcW w:w="1559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Ofis önü zemininin ıslanması sonucu kayarak düşme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Eklem sakatlanmaları, 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Islanan veya kayganlaşan zemine uyarıcı tabela konulmalıdır.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Pompa Sahası, Dolum İşlemi </w:t>
            </w:r>
          </w:p>
        </w:tc>
        <w:tc>
          <w:tcPr>
            <w:tcW w:w="1559" w:type="dxa"/>
            <w:shd w:val="clear" w:color="auto" w:fill="auto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Dolum işlemi biter bitmez tabancanın depodan çıkartılması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Çevre kirlenmesi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Pompacılık yapan personel konu hakkında eğitilmelidir.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Pompa </w:t>
            </w:r>
            <w:r>
              <w:rPr>
                <w:rFonts w:cs="Times New Roman"/>
                <w:b/>
              </w:rPr>
              <w:t>Sahası, Dolum İşlemi</w:t>
            </w:r>
          </w:p>
        </w:tc>
        <w:tc>
          <w:tcPr>
            <w:tcW w:w="1559" w:type="dxa"/>
            <w:shd w:val="clear" w:color="auto" w:fill="auto"/>
          </w:tcPr>
          <w:p w:rsidR="009F00E6" w:rsidRDefault="009F00E6">
            <w:pPr>
              <w:spacing w:after="0" w:line="240" w:lineRule="auto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Dolum işlemi biter bitmez tabancanın depodan çıkartılması ve zemine sıvı yakıt dökülmesi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Kayarak düşme, El kol sakatlanmaları Eklem sakatlanma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Pompacılık yapan personel konu hakkında eğitilmelidir.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Pompa shası, Dolum İşleri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Acil durum butonunun olmaması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Yangın, 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Olabilecek Tehlikeli bir durum karşısında, pompayı durduran, pompanın basma hattını ve dispenserin dönüş hattını otomatik olarak kapatan, 1 adet </w:t>
            </w:r>
            <w:r>
              <w:rPr>
                <w:rFonts w:cs="Arial"/>
                <w:b/>
              </w:rPr>
              <w:t>dispenser üzerinde, 1 adet idari binada ve 1 adet tanka 8 m den yakın - 30 m. Den uzak olmayacak şekilde uygun bir yerde olmak üzere en az 3 adet acil durdurma düğmesi bulunmalıdır.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9F00E6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Pompa Sahası, Dolum İşlemi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 xml:space="preserve">Dolum için depoya </w:t>
            </w:r>
            <w:r>
              <w:rPr>
                <w:rFonts w:cs="Arial"/>
                <w:b/>
              </w:rPr>
              <w:t>konan tabancayı elle tutmaya devam etme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Meslek hastalığı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Pompa elemanları bu konu hakkında eğitilmelidir.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2360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Pompa sahası, Dolum İşlemi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Çalışan personelin iş elbisesi giymemesi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Küçük  büyük yaralanmalar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Orta 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pStyle w:val="nor"/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Çalışanların iş elbiselerini giyip giymedikleri kontrol edilmelidir.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Sürekli 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971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Pompa Sahası, Dolum İşlemi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İş elbise özelliklerinin yapılan işe uygun olmaması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pStyle w:val="nor"/>
              <w:spacing w:after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İş elbiseleri özellikle gece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çalışanlarda uzaktan görülecek reflektörlü elbiseler olmalıdır.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Sürekli 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399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Pompa Sahası, Dolum İşlemi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Araç yakıt deposuna pompayı koyduktan sonra yarı eğri şekilde beklemek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</w:rPr>
              <w:t>Meslek hastalığı, Kas iskelet Sorunları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pStyle w:val="nor"/>
              <w:spacing w:after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Pompacılıkla görevli personel   doğru duruş şekilleri konusunda eğitilmelidir.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251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2D510C">
            <w:pPr>
              <w:spacing w:after="0" w:line="240" w:lineRule="auto"/>
              <w:ind w:left="-108" w:right="-108"/>
              <w:rPr>
                <w:b/>
              </w:rPr>
            </w:pPr>
            <w:r>
              <w:rPr>
                <w:rFonts w:cs="Times New Roman"/>
                <w:b/>
              </w:rPr>
              <w:t>Pompa Sahası, Dolum İşlemi</w:t>
            </w:r>
          </w:p>
        </w:tc>
        <w:tc>
          <w:tcPr>
            <w:tcW w:w="1559" w:type="dxa"/>
            <w:shd w:val="clear" w:color="auto" w:fill="auto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Pompacılık yapan personelin yakıt dolum sahasında açık alev kullanması</w:t>
            </w:r>
          </w:p>
          <w:p w:rsidR="009F00E6" w:rsidRDefault="009F00E6">
            <w:pPr>
              <w:spacing w:line="240" w:lineRule="auto"/>
              <w:ind w:left="-108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Ağır yaralanma, ölüm</w:t>
            </w:r>
          </w:p>
          <w:p w:rsidR="009F00E6" w:rsidRDefault="009F00E6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Pompacılıkla görevli personele eğitim verilmelidir.</w:t>
            </w:r>
          </w:p>
          <w:p w:rsidR="009F00E6" w:rsidRDefault="009F00E6">
            <w:pPr>
              <w:pStyle w:val="nor"/>
              <w:spacing w:after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271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2D510C">
            <w:pPr>
              <w:spacing w:after="0" w:line="240" w:lineRule="auto"/>
              <w:ind w:left="-108" w:right="-108"/>
              <w:rPr>
                <w:b/>
              </w:rPr>
            </w:pPr>
            <w:r>
              <w:rPr>
                <w:rFonts w:cs="Arial"/>
                <w:b/>
              </w:rPr>
              <w:t>Pompa Sahası, Dolum işlemi</w:t>
            </w:r>
          </w:p>
        </w:tc>
        <w:tc>
          <w:tcPr>
            <w:tcW w:w="1559" w:type="dxa"/>
            <w:shd w:val="clear" w:color="auto" w:fill="auto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Yakıt almak için gelen müşterilerin araç içerisinde açık alev kullanması</w:t>
            </w:r>
          </w:p>
          <w:p w:rsidR="009F00E6" w:rsidRDefault="009F00E6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Ağır yaralanma, ölüm</w:t>
            </w:r>
          </w:p>
          <w:p w:rsidR="009F00E6" w:rsidRDefault="009F00E6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pStyle w:val="nor"/>
              <w:spacing w:after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Pompacı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personel araç içindeki kişileri de uyarması konusunda bilgilendirilmelidir.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534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9F00E6" w:rsidRDefault="002D510C">
            <w:pPr>
              <w:spacing w:after="0" w:line="240" w:lineRule="auto"/>
              <w:ind w:right="-108"/>
              <w:rPr>
                <w:b/>
              </w:rPr>
            </w:pPr>
            <w:r>
              <w:rPr>
                <w:rFonts w:cs="Arial"/>
                <w:b/>
              </w:rPr>
              <w:t>Pompa Sahası, Dolum işlemi</w:t>
            </w:r>
          </w:p>
        </w:tc>
        <w:tc>
          <w:tcPr>
            <w:tcW w:w="1559" w:type="dxa"/>
            <w:shd w:val="clear" w:color="auto" w:fill="auto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Yakıt alımı için gelen personelin pompa alanında sigara içmesi</w:t>
            </w:r>
          </w:p>
        </w:tc>
        <w:tc>
          <w:tcPr>
            <w:tcW w:w="2268" w:type="dxa"/>
            <w:vAlign w:val="center"/>
          </w:tcPr>
          <w:p w:rsidR="009F00E6" w:rsidRDefault="009F00E6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Pompa sahasında sigara içen </w:t>
            </w:r>
            <w:r>
              <w:rPr>
                <w:rFonts w:eastAsia="Calibri" w:cs="Arial"/>
                <w:b/>
                <w:bCs/>
                <w:lang w:eastAsia="en-US"/>
              </w:rPr>
              <w:t>personel derhal pompacı tarafından uyarılmalıdır.</w:t>
            </w:r>
          </w:p>
          <w:p w:rsidR="009F00E6" w:rsidRDefault="009F00E6">
            <w:pPr>
              <w:pStyle w:val="nor"/>
              <w:spacing w:after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2670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32</w:t>
            </w:r>
          </w:p>
        </w:tc>
        <w:tc>
          <w:tcPr>
            <w:tcW w:w="1276" w:type="dxa"/>
            <w:shd w:val="clear" w:color="auto" w:fill="auto"/>
          </w:tcPr>
          <w:p w:rsidR="009F00E6" w:rsidRDefault="009F00E6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</w:p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Müşteri taşıtı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Yakıt deposunu ilk açarken çıkan gazı koklamak</w:t>
            </w:r>
          </w:p>
          <w:p w:rsidR="009F00E6" w:rsidRDefault="009F00E6">
            <w:pPr>
              <w:spacing w:line="240" w:lineRule="auto"/>
              <w:ind w:left="-108"/>
              <w:rPr>
                <w:rFonts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Meslek hastalığı</w:t>
            </w:r>
          </w:p>
          <w:p w:rsidR="009F00E6" w:rsidRDefault="009F00E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pStyle w:val="nor"/>
              <w:spacing w:before="0" w:beforeAutospacing="0" w:after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Pompacılık yapan personel konu hakkında eğitilmelidir.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135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Müşteri taşıtı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Yakıt alan aracın egzosundan çıkan gazın solunması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Meslek Hastalığı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>Pompacılık yapan personel konu hakkında eğitilmelidir.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Müşteri taşıtı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Yakıt almak</w:t>
            </w:r>
            <w:r>
              <w:rPr>
                <w:rFonts w:eastAsia="Calibri" w:cs="Arial"/>
                <w:b/>
                <w:bCs/>
                <w:lang w:eastAsia="en-US"/>
              </w:rPr>
              <w:t xml:space="preserve"> için aracın hızlı bir şekilde istasyona girmesi</w:t>
            </w:r>
          </w:p>
          <w:p w:rsidR="009F00E6" w:rsidRDefault="009F00E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Ağır Yaralanma, Ölüm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İstasyon girişlerine azami hızı gösteren uyarı levhaları konulmalıdır.</w:t>
            </w:r>
          </w:p>
          <w:p w:rsidR="009F00E6" w:rsidRDefault="009F00E6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Müşteri taşıtı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Yakıt alacak araç durdurulduktan sonra el </w:t>
            </w:r>
            <w:r>
              <w:rPr>
                <w:rFonts w:eastAsia="Calibri" w:cs="Arial"/>
                <w:b/>
                <w:bCs/>
                <w:lang w:eastAsia="en-US"/>
              </w:rPr>
              <w:t>freninin çekilmemesi sonucu aracın hareket etmesi</w:t>
            </w:r>
          </w:p>
          <w:p w:rsidR="009F00E6" w:rsidRDefault="009F00E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Pompacı personel şoförleri uyarmalıdır.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Kontrolsüz olarak istasyona giriş sonucu oluşan çarpma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Uyarı levhaları </w:t>
            </w:r>
            <w:r>
              <w:rPr>
                <w:rFonts w:eastAsia="Calibri" w:cs="Arial"/>
                <w:b/>
                <w:bCs/>
                <w:lang w:eastAsia="en-US"/>
              </w:rPr>
              <w:t>konulmalıdır. Personel olası olumsuzluklara karşı dikkatli olma konusunda uyarılmalıdır.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Sürekli 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Kontrolsüz olarak istasyona giriş sonucu oluşan çarpma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 xml:space="preserve">Uyarı levhaları konulmalıdır. Personel </w:t>
            </w:r>
            <w:r>
              <w:rPr>
                <w:rFonts w:cs="Arial"/>
                <w:b/>
                <w:bCs/>
              </w:rPr>
              <w:t>olası olumsuzluklara karşı dikkatli olma konusunda uyarılmalıdır.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Yakıt alan aracın işlemi bitmeden hareketlenmesi</w:t>
            </w:r>
          </w:p>
          <w:p w:rsidR="009F00E6" w:rsidRDefault="009F00E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Çalışan personel oluşabilecek olumsuzluklara karşı dikkatli olması </w:t>
            </w:r>
            <w:r>
              <w:rPr>
                <w:rFonts w:eastAsia="Calibri" w:cs="Arial"/>
                <w:b/>
                <w:bCs/>
                <w:lang w:eastAsia="en-US"/>
              </w:rPr>
              <w:t>konusunda uyarılmalıdır.</w:t>
            </w:r>
          </w:p>
          <w:p w:rsidR="009F00E6" w:rsidRDefault="009F00E6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Taşıtların yaya yollarını ihlal etmesi</w:t>
            </w:r>
          </w:p>
          <w:p w:rsidR="009F00E6" w:rsidRDefault="009F00E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>Yaya ve taşıt yolları çizilmelidir.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Yayaların taşıt yollarını </w:t>
            </w:r>
            <w:r>
              <w:rPr>
                <w:rFonts w:cs="Arial"/>
                <w:b/>
                <w:bCs/>
              </w:rPr>
              <w:t>ihlal etmesi</w:t>
            </w:r>
          </w:p>
        </w:tc>
        <w:tc>
          <w:tcPr>
            <w:tcW w:w="2268" w:type="dxa"/>
            <w:vAlign w:val="center"/>
          </w:tcPr>
          <w:p w:rsidR="009F00E6" w:rsidRDefault="009F00E6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>Yaya ve taşıt yolları çizilmelidir.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Bekleme yapan araçların istasyon içerisinde düzensiz bir şekilde park etmeleri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Kazası</w:t>
            </w:r>
          </w:p>
          <w:p w:rsidR="009F00E6" w:rsidRDefault="009F00E6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 xml:space="preserve">Park alanı çizilmeli ve uyarı </w:t>
            </w:r>
            <w:r>
              <w:rPr>
                <w:rFonts w:cs="Arial"/>
                <w:b/>
                <w:bCs/>
              </w:rPr>
              <w:t>levhalarıyla işaretlenmelidir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İstasyondan çıkan aracın yola kontrolsüz çıkması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Çıkış noktalarına uyarı levhaları konulmalıdır.</w:t>
            </w:r>
          </w:p>
          <w:p w:rsidR="009F00E6" w:rsidRDefault="009F00E6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Aydınlatma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Aydınlatma lambalarının çalışmaması, kırık olan aydınlatmalar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>Aydınlatma lambalarının sürekli çalışır durumda olduğundan emin olunmalı ve arızalı olanlar yaptırılmalıdır.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Aydınlatma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Aydınlatma lambalarından kıvılcım sıçraması sonucu patlama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Pompa bölümünde bulunan aydınlatma lambaları ve elektrik tesisatları exproof olmalıdır.</w:t>
            </w:r>
          </w:p>
          <w:p w:rsidR="009F00E6" w:rsidRDefault="009F00E6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Hava Şartları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Uzun süre güneş altında </w:t>
            </w:r>
            <w:r>
              <w:rPr>
                <w:rFonts w:eastAsia="Calibri" w:cs="Arial"/>
                <w:b/>
                <w:bCs/>
                <w:lang w:eastAsia="en-US"/>
              </w:rPr>
              <w:t>kalması sonucu güneş çarpması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Hastalık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>Personelin uzun süre güneş altında durmaması konusunda uyarılması gerekmektedir.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Hava Şartları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Güneş ışınlarının cam gibi yansıtıcılardan geçerek ısı kaynağı </w:t>
            </w:r>
            <w:r>
              <w:rPr>
                <w:rFonts w:eastAsia="Calibri" w:cs="Arial"/>
                <w:b/>
                <w:bCs/>
                <w:lang w:eastAsia="en-US"/>
              </w:rPr>
              <w:t>oluşturması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Hastalık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>Çevre temizliği belirli periyotlarda yapılmalıdır.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Hava Şartları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Personelin yağmurlu havalarda koruyucusuz olarak dışarıda beklemesi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Hastalık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Çalışanlar mevsim </w:t>
            </w:r>
            <w:r>
              <w:rPr>
                <w:rFonts w:eastAsia="Calibri" w:cs="Arial"/>
                <w:b/>
                <w:bCs/>
                <w:lang w:eastAsia="en-US"/>
              </w:rPr>
              <w:t>hastalıkları konusunda uyarılmalıdır.</w:t>
            </w:r>
          </w:p>
          <w:p w:rsidR="009F00E6" w:rsidRDefault="009F00E6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104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Hava Şartları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Kaygan zeminde kayarak düşme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El, kol, bacak ve eklem sakatlanmaları</w:t>
            </w:r>
          </w:p>
          <w:p w:rsidR="009F00E6" w:rsidRDefault="009F00E6">
            <w:pPr>
              <w:spacing w:line="240" w:lineRule="auto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>Uygun kış ayakkabısı giyilmesi konusunda personel uyarılmalıdır.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2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Çalışanların Davranışları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Çalışanların işlerini dikkatli yapmamaları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b/>
              </w:rPr>
            </w:pPr>
            <w:r>
              <w:rPr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 w:line="240" w:lineRule="auto"/>
              <w:ind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Arial"/>
                <w:b/>
                <w:bCs/>
              </w:rPr>
              <w:t>Çalışanlar sürekli olarak bu konuda uyarılmalı ve uygun levhalar asılmalıdır.</w:t>
            </w:r>
          </w:p>
        </w:tc>
        <w:tc>
          <w:tcPr>
            <w:tcW w:w="992" w:type="dxa"/>
            <w:vAlign w:val="center"/>
          </w:tcPr>
          <w:p w:rsidR="009F00E6" w:rsidRDefault="009F00E6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Elektrik Panoları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 panolarına herkesin müdahale etmesi</w:t>
            </w:r>
          </w:p>
          <w:p w:rsidR="009F00E6" w:rsidRDefault="009F00E6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Elektrik Şoku , Elektriğe kapılma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right="-107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shd w:val="clear" w:color="auto" w:fill="FF0000"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Panolarda eksik olan uyarı işaretleri konulmalıdır. Pano kapak kilitleri  sorumlu personelde durmalıdır. </w:t>
            </w:r>
          </w:p>
          <w:p w:rsidR="009F00E6" w:rsidRDefault="009F00E6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Elektrik </w:t>
            </w:r>
            <w:r>
              <w:rPr>
                <w:rFonts w:cstheme="minorHAnsi"/>
                <w:b/>
              </w:rPr>
              <w:t>Panoları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  <w:lang w:eastAsia="en-US"/>
              </w:rPr>
              <w:t>İzolasyon paspasların olmaması veya bulundukları yerden</w:t>
            </w:r>
            <w:r>
              <w:rPr>
                <w:rFonts w:eastAsia="Calibri" w:cs="Arial"/>
                <w:b/>
                <w:bCs/>
                <w:lang w:eastAsia="en-US"/>
              </w:rPr>
              <w:t xml:space="preserve"> kaldırılmaları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="Arial"/>
                <w:b/>
                <w:bCs/>
              </w:rPr>
              <w:t>Elektrik Şoku, Elektriğe Çarpılma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ind w:left="-108"/>
              <w:rPr>
                <w:rFonts w:cstheme="minorHAnsi"/>
                <w:b/>
              </w:rPr>
            </w:pPr>
            <w:r>
              <w:rPr>
                <w:rFonts w:cs="Arial"/>
                <w:b/>
                <w:bCs/>
              </w:rPr>
              <w:t>Eksik olan izolasyon paspasları tamamlanmalı ve belirli aralıklarla kontrol edilmelidir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Elektrik Kabloları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Güç kablolarında açık kısımlar olması, kabloların koli bantı ile tamir edilmesi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 Şoku, Elektriğe Çarpılma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ind w:left="-108"/>
              <w:rPr>
                <w:rFonts w:cstheme="minorHAnsi"/>
                <w:b/>
              </w:rPr>
            </w:pPr>
            <w:r>
              <w:rPr>
                <w:rFonts w:cs="Arial"/>
                <w:b/>
                <w:bCs/>
              </w:rPr>
              <w:t>Aşınmış veya açıkta olan kablolar yenileriyle değiştirilmelidir.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Elektrik panoları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="Arial"/>
                <w:b/>
                <w:bCs/>
              </w:rPr>
              <w:t>Görevli ve yetkili olmayan çalışanların panolara müdahaleleri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Elektrik Şoku ve Elektriğe çarpılma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Panolara sadece yetkili personelin müdahalesine izin verilmelidir.</w:t>
            </w:r>
          </w:p>
          <w:p w:rsidR="009F00E6" w:rsidRDefault="009F00E6">
            <w:pPr>
              <w:spacing w:line="240" w:lineRule="auto"/>
              <w:ind w:left="-108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Elektrik Sistemi </w:t>
            </w:r>
          </w:p>
        </w:tc>
        <w:tc>
          <w:tcPr>
            <w:tcW w:w="1559" w:type="dxa"/>
            <w:shd w:val="clear" w:color="auto" w:fill="auto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 görevlilerinin enerji kesmeden çalışma yapmaları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 Şoku, Elektriğe Çarpılma</w:t>
            </w:r>
          </w:p>
          <w:p w:rsidR="009F00E6" w:rsidRDefault="009F00E6">
            <w:pPr>
              <w:spacing w:line="240" w:lineRule="auto"/>
              <w:ind w:right="-108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eastAsia="Pannonica" w:cs="Pannonica"/>
                <w:b/>
              </w:rPr>
            </w:pPr>
            <w:r>
              <w:rPr>
                <w:rFonts w:cs="Arial"/>
                <w:b/>
                <w:bCs/>
              </w:rPr>
              <w:t>Elektrik hattında çalışan personel mutlaka enerjiyi keserek çalışmalıdır. Bu çalışmalarda çalışanlar denetlenmelidir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967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LPG Dolumu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Pompacının  üzerindeki statik elektriğin boşalarak alev etkisi yaratması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theme="minorHAnsi"/>
                <w:b/>
              </w:rPr>
            </w:pPr>
            <w:r>
              <w:rPr>
                <w:rFonts w:cs="Arial"/>
                <w:b/>
                <w:bCs/>
              </w:rPr>
              <w:t xml:space="preserve">Bakır BİR levha topraklanarak personelin belirli periyotlarda üzerlerindeki statik elektriği boşaltmaları </w:t>
            </w:r>
            <w:r>
              <w:rPr>
                <w:rFonts w:cs="Arial"/>
                <w:b/>
                <w:bCs/>
              </w:rPr>
              <w:t>sağlanmalıdır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169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LPG Dolumu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Lpg dolumu yapan personelin tabancayı çıkartma anında çıkan gazı soluması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Meslek Hastalığı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Pompacı personele konu ile ilgili eğitimler verilmelidir.</w:t>
            </w:r>
          </w:p>
          <w:p w:rsidR="009F00E6" w:rsidRDefault="009F00E6">
            <w:pPr>
              <w:spacing w:after="0" w:line="240" w:lineRule="auto"/>
              <w:ind w:left="-108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LPG Dolumu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>Lpg dolumu yapan personelin tabancayı çıkartma anında çıkan gazın elini yakması-Tahriş</w:t>
            </w:r>
            <w:r>
              <w:rPr>
                <w:rFonts w:eastAsia="Calibri" w:cs="Arial"/>
                <w:b/>
                <w:bCs/>
                <w:lang w:eastAsia="en-US"/>
              </w:rPr>
              <w:t xml:space="preserve"> etmesi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Meslek Hastalığı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Pompacı personele konu ile ilgili eğitimler verilmelidir</w:t>
            </w:r>
          </w:p>
          <w:p w:rsidR="009F00E6" w:rsidRDefault="009F00E6">
            <w:pPr>
              <w:spacing w:after="0" w:line="240" w:lineRule="auto"/>
              <w:ind w:left="-108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LPG Dolumu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Pompacının tabancayı aracın deposuna takmak için eğilme ve kalkması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Ergonomik Problemler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Ergonomi hakkında Bilgilendirmeler yapılmalıdır.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Yangın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Sıvı akaryakıt dolumunda depoyu açma </w:t>
            </w:r>
            <w:r>
              <w:rPr>
                <w:rFonts w:eastAsia="Calibri" w:cs="Arial"/>
                <w:b/>
                <w:bCs/>
                <w:lang w:eastAsia="en-US"/>
              </w:rPr>
              <w:t>anında pompacının  üzerindeki statik elektriğin boşalarak alev etkisi yaratması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Bakır BİR levha topraklanarak personelin belirli periyotlarda üzerlerindeki statik elektriği boşaltmaları sağlanmalıdır.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Yüksekte Çalışmalar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Dolum ve boşaltım işlemleri sırasında tanker üzerine çıkılması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Tankere tecrübeli ve konusunda deneyimli kişiler çıkmalı, KKD lerini kullanmalıdır. Takibi yapılmalıdır.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Tanklar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Sıvı akaryakıt tankının kapasitesinden fazlasının doldurulması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Deneyimli personel tarafından, dolum işlemi yapılmalıdır.  Dolum seviyeleri ve uyarıları dikkate alan personel ile çalışılmalıdır.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Ofis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Ergonomik Olmayan Oturma Biçimleri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Kas ve iskelet sistemi rahatsızlıkları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Ergonomik koşullar konusunda çalışanlara eğitim verilmesi ve çalışma ortamının ergonomik koşullara göre düzenlenmesi gerekir.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Ekranlı araçlarla çalışma yapan personelin periyodik göz muayenelerinin takip edilmemesi 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Göz Bozuklukları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="Arial"/>
                <w:b/>
                <w:bCs/>
              </w:rPr>
              <w:t xml:space="preserve">Yılda bir kez göz muayenesinin yapılması ve ekranlı araçlarda düzenlemeler yapılması </w:t>
            </w:r>
            <w:r>
              <w:rPr>
                <w:rFonts w:cs="Arial"/>
                <w:b/>
                <w:bCs/>
              </w:rPr>
              <w:t>gerekmektedir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Klimanın çalışma ortamına uygun olmayan konumlandırılması 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Hava akımına maruz kalma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Klimalar çalışma ortamında çalışan kişinin pozisyonuna göre ayarlanması gerekir.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 xml:space="preserve">İşveren </w:t>
            </w:r>
            <w:r>
              <w:rPr>
                <w:rFonts w:cs="Times New Roman"/>
                <w:b/>
              </w:rPr>
              <w:t>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Malzeme İstifleme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İstiflemenin düzgün olmaması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Takılma, düşme, devrilme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Malzemelerin düzgün bir şekilde istiflenmesi gerekmektedir.</w:t>
            </w:r>
          </w:p>
          <w:p w:rsidR="009F00E6" w:rsidRDefault="009F00E6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</w:p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  <w:p w:rsidR="009F00E6" w:rsidRDefault="009F00E6">
            <w:pPr>
              <w:spacing w:after="0" w:line="240" w:lineRule="auto"/>
              <w:ind w:right="-139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Ofis Faaliyetleri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Sigara Kullanımı</w:t>
            </w:r>
          </w:p>
        </w:tc>
        <w:tc>
          <w:tcPr>
            <w:tcW w:w="2268" w:type="dxa"/>
            <w:vAlign w:val="center"/>
          </w:tcPr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Ofis içinde sigara kullanımı yasaklanmalıdır. Sigara kontrollü şartlar altında kullanılmalıdır.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Ofis Faaliyetleri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Kaygan zemin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Kayma, Düşme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eastAsia="Pannonica" w:cs="Pannonica"/>
                <w:b/>
              </w:rPr>
            </w:pPr>
            <w:r>
              <w:rPr>
                <w:rFonts w:eastAsia="Pannonica" w:cs="Pannonica"/>
                <w:b/>
              </w:rPr>
              <w:t>Zemin ıslak olmamalı, temizlik sırasında yerler nemli</w:t>
            </w:r>
            <w:r>
              <w:rPr>
                <w:rFonts w:eastAsia="Pannonica" w:cs="Pannonica"/>
                <w:b/>
              </w:rPr>
              <w:t xml:space="preserve"> iken, kaygan zemin levhası konulmalıdır.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Ofis faaliyetleri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İzolasyonu uygun olmayan Elektrikli alet / makine kullanımı 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Elektrik Çarpması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Elektrikli alet ve makinaların sürekli kontrollerinin yapılması, uygunluğunun değerlendirildikten sonra  kullanımı </w:t>
            </w:r>
          </w:p>
          <w:p w:rsidR="009F00E6" w:rsidRDefault="009F00E6">
            <w:pPr>
              <w:spacing w:after="0" w:line="240" w:lineRule="auto"/>
              <w:ind w:left="-108"/>
              <w:rPr>
                <w:rFonts w:eastAsia="Pannonica" w:cs="Pannonica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Bina, eklenti ve sosyal tesislerin kullanımı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Acil toplanma noktasının belirlenmemiş olması 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="Arial"/>
                <w:b/>
                <w:bCs/>
              </w:rPr>
              <w:t>Acil</w:t>
            </w:r>
            <w:r>
              <w:rPr>
                <w:rFonts w:cs="Arial"/>
                <w:b/>
                <w:bCs/>
              </w:rPr>
              <w:t xml:space="preserve"> durumlara müdahale edememe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Merkez  bina dışında güvenli  bir noktada acil toplanma bölgesi seçilmeli ve toplanma bölgesi levha ile sabitlenmelidir.</w:t>
            </w:r>
          </w:p>
          <w:p w:rsidR="009F00E6" w:rsidRDefault="009F00E6">
            <w:pPr>
              <w:spacing w:after="0" w:line="240" w:lineRule="auto"/>
              <w:ind w:left="-108"/>
              <w:rPr>
                <w:rFonts w:eastAsia="Pannonica" w:cs="Pannonica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Bina, eklenti ve sosyal tesislerin kullanımı 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Acil yönlendirme levhalarının yerleştirilmemiş olması 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Acil durumlarda tahliye zorluğu </w:t>
            </w:r>
          </w:p>
          <w:p w:rsidR="009F00E6" w:rsidRDefault="009F00E6">
            <w:pPr>
              <w:spacing w:line="240" w:lineRule="auto"/>
              <w:ind w:right="-108"/>
              <w:rPr>
                <w:rFonts w:cs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Acil yönlendirme levhaları ilgili yerlere asılmalıdır.</w:t>
            </w:r>
          </w:p>
          <w:p w:rsidR="009F00E6" w:rsidRDefault="009F00E6">
            <w:pPr>
              <w:spacing w:after="0" w:line="240" w:lineRule="auto"/>
              <w:ind w:left="-108" w:right="-81"/>
              <w:rPr>
                <w:rFonts w:eastAsia="Pannonica" w:cs="Pannonica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Bina, eklenti ve sosyal tesislerin kullanımı 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Acil </w:t>
            </w:r>
            <w:r>
              <w:rPr>
                <w:rFonts w:cstheme="minorHAnsi"/>
                <w:b/>
              </w:rPr>
              <w:t>Durum Planlarının Olmaması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Acil durumda tepki süresinin uzaması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Yangın tüpü, ilk yardım dolabı v.s ilişkin noktaların kat  planları üzerinde ifade edilmesi gerekmektedir.</w:t>
            </w:r>
          </w:p>
          <w:p w:rsidR="009F00E6" w:rsidRDefault="009F00E6">
            <w:pPr>
              <w:spacing w:after="0" w:line="240" w:lineRule="auto"/>
              <w:ind w:left="-108" w:right="-81"/>
              <w:rPr>
                <w:rFonts w:eastAsia="Pannonica" w:cs="Pannonica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Bina, eklenti ve sosyal tesislerin kullanımı 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Yangın söndürme tüplerinin belirlenen noktalarda bulunmaması 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Yangın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Yangın söndürme tüpleri belirlenen yerlere asılmalı üzerine sağlık ve güvenlik işaretlemeleri yapılmalıdır.</w:t>
            </w:r>
          </w:p>
          <w:p w:rsidR="009F00E6" w:rsidRDefault="009F00E6">
            <w:pPr>
              <w:spacing w:after="0" w:line="240" w:lineRule="auto"/>
              <w:ind w:left="-108" w:right="-81"/>
              <w:rPr>
                <w:rFonts w:eastAsia="Pannonica" w:cs="Pannonica"/>
                <w:b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 xml:space="preserve">İşveren / </w:t>
            </w:r>
            <w:r>
              <w:rPr>
                <w:rFonts w:cs="Times New Roman"/>
                <w:b/>
              </w:rPr>
              <w:t>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Bina, eklenti ve sosyal tesislerin kullanımı 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Yangın söndürme talimatların ilgili yerlerde bulunmaması </w:t>
            </w:r>
          </w:p>
          <w:p w:rsidR="009F00E6" w:rsidRDefault="009F00E6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Yangın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 w:right="-81"/>
              <w:rPr>
                <w:rFonts w:eastAsia="Pannonica" w:cs="Pannonica"/>
                <w:b/>
              </w:rPr>
            </w:pPr>
            <w:r>
              <w:rPr>
                <w:rFonts w:cs="Arial"/>
                <w:b/>
                <w:bCs/>
              </w:rPr>
              <w:t>Yangın Söndürme talimatları ilgili yerlerde asılı olarak  bulundurulmalıdır.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343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Bina, eklenti ve sosyal tesislerin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left="-108"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İlkyardım sertifikalı personel bulunmaması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Acil durumlarda müdahale edilememesi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line="240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eastAsia="Pannonica" w:cs="Pannonica"/>
                <w:b/>
              </w:rPr>
            </w:pPr>
            <w:r>
              <w:rPr>
                <w:rFonts w:eastAsia="Pannonica" w:cs="Pannonica"/>
                <w:b/>
              </w:rPr>
              <w:t>10 kişide 1 kişi olacak şekilde ilkyardımcı sertifikalı çalışan personel bulundurulması sağlanmalıdır.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24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24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Bina, eklenti ve sosyal tesislerin kullanımı </w:t>
            </w:r>
          </w:p>
          <w:p w:rsidR="009F00E6" w:rsidRDefault="009F00E6">
            <w:pPr>
              <w:spacing w:line="240" w:lineRule="auto"/>
              <w:ind w:right="-108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İlkyardım dolabının olmaması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Acil durumlarda müdahale edememe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İlkyardım dolabı ve malzemeleri bulundurulmalıdır.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Düşük 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Bina, eklenti ve sosyal tesislerin kullanımı </w:t>
            </w:r>
          </w:p>
          <w:p w:rsidR="009F00E6" w:rsidRDefault="009F00E6">
            <w:pPr>
              <w:spacing w:line="240" w:lineRule="auto"/>
              <w:ind w:right="-108"/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Yangın tatbikatının yapılmamış Olması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Acil durumlarda gecikmeler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Yılda bir defa tüm çalışnalrın katılımı ile yangın tatbikatı yapılmalıdır.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Yılda bir kere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Acil </w:t>
            </w:r>
            <w:r>
              <w:rPr>
                <w:rFonts w:eastAsia="Calibri" w:cs="Arial"/>
                <w:b/>
                <w:bCs/>
                <w:lang w:eastAsia="en-US"/>
              </w:rPr>
              <w:t>Durumlar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Yangın tüplerinin yetersiz olması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Yangın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Çalışma alanlarında yeterli miktarda yangın söndürme tüpü bulundurulmalıdır.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Acil Durumlar- Deprem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Deprem acil durum tahliye tatbikatının yapılmaması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Depremde müdahale güçlüğü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Deprem, acil durum tatbikatı yapılmalıdır.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Yılda bir kere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Uyarı İkaz ve İşaretlemeleri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İşaretlemelerin Yetersiz Olması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Çalışanların riskleri görememesi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Bölgelerde risklere</w:t>
            </w:r>
            <w:r>
              <w:rPr>
                <w:rFonts w:cstheme="minorHAnsi"/>
                <w:b/>
              </w:rPr>
              <w:t xml:space="preserve"> göre uyarı levhaları asılı olmalıdır.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Projesi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ind w:right="-1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İşyerinde patlama dökümanının olmaması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="Arial"/>
                <w:b/>
                <w:bCs/>
              </w:rPr>
              <w:t>Kullanılan patlayıcı,parlayıcı maddeler göz önüne alınarak patlatma dökümanının hazırlanmas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Ana Pano topraklaması periyodunun izlenmemesi </w:t>
            </w:r>
          </w:p>
          <w:p w:rsidR="009F00E6" w:rsidRDefault="009F00E6">
            <w:pPr>
              <w:spacing w:line="240" w:lineRule="auto"/>
              <w:ind w:right="-108"/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İletkenliğin azalması sonucu </w:t>
            </w:r>
            <w:r>
              <w:rPr>
                <w:rFonts w:eastAsia="Calibri" w:cs="Arial"/>
                <w:b/>
                <w:bCs/>
                <w:lang w:eastAsia="en-US"/>
              </w:rPr>
              <w:br/>
              <w:t xml:space="preserve">elektrik çarpması </w:t>
            </w:r>
          </w:p>
          <w:p w:rsidR="009F00E6" w:rsidRDefault="009F00E6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Merkez bina ana pano topraklama zamanlarının sürekli olarak izlenmesi </w:t>
            </w:r>
          </w:p>
          <w:p w:rsidR="009F00E6" w:rsidRDefault="009F00E6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</w:t>
            </w:r>
            <w:r>
              <w:rPr>
                <w:rFonts w:cs="Times New Roman"/>
                <w:b/>
              </w:rPr>
              <w:t xml:space="preserve">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Üçüncü şahısların işletmeye izinsiz girmeleri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Herhangi bir sıkıntı yaşanması durumunda güvenlik birimlerinden yardım istenmelidir, kişiler uyarılmalı ve saha dışına çıkarılmalıdır.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Gece yaşanabilecek Olaylar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Sabotaj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</w:rPr>
              <w:t xml:space="preserve"> Bekçi/güvenlik personeli istihdam edilmelidir.</w:t>
            </w:r>
            <w:r>
              <w:rPr>
                <w:rFonts w:cs="Arial"/>
                <w:b/>
                <w:bCs/>
              </w:rPr>
              <w:br/>
              <w:t>Gece devriye atılması sağlanmalıdır.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Pompa Dolumu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Eğitimsiz Pompacı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İş </w:t>
            </w:r>
            <w:r>
              <w:rPr>
                <w:rFonts w:eastAsia="Calibri" w:cs="Arial"/>
                <w:b/>
                <w:bCs/>
                <w:lang w:eastAsia="en-US"/>
              </w:rPr>
              <w:t>kazalarının etkilerinin artması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Pompacı yazılı olarak ikaz edilmeli, yeniden eğitime tabi tutulmalıdır.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Prosesi, Çevre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Katodik Koruma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Patlama, İş kazası, Yaralanma, Ölüm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36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Tesisatın 1 </w:t>
            </w:r>
            <w:r>
              <w:rPr>
                <w:rFonts w:eastAsia="Calibri" w:cs="Arial"/>
                <w:b/>
                <w:bCs/>
                <w:lang w:eastAsia="en-US"/>
              </w:rPr>
              <w:t>yılı geçmeyen süreler içinde ehliyetli elemanlar tarafından kontrol edilmesi, rapor düzenlenmesi</w:t>
            </w:r>
          </w:p>
          <w:p w:rsidR="009F00E6" w:rsidRDefault="009F00E6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Periyodik Olarak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Tanker dolumu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Güvenlik Kurallarına Uyulmaması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kazalarının etkilerinin artması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Topraklamanın</w:t>
            </w:r>
            <w:r>
              <w:rPr>
                <w:rFonts w:cs="Arial"/>
                <w:b/>
                <w:bCs/>
              </w:rPr>
              <w:t xml:space="preserve"> takılması, alev tutucu takılması, Vitesin boşta olması, pompacının gözlenmesi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Geneli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Sigara İçilmesi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Eğitimli Pompacının çalıştırılması, levhaların büyütülmesi, dispenser üzerinde </w:t>
            </w:r>
            <w:r>
              <w:rPr>
                <w:rFonts w:cs="Arial"/>
                <w:b/>
                <w:bCs/>
              </w:rPr>
              <w:t>sigara içilmez levhası ve LPG levhası ve sensör bulunması sağlanmalıdır.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Cep Telefonu kullanımı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Cep Telefonu kullanılmaz levhası konulmalı, pompacıya talimat verilmelidir.</w:t>
            </w:r>
          </w:p>
          <w:p w:rsidR="009F00E6" w:rsidRDefault="009F00E6">
            <w:pPr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LPG Tüp dolumu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</w:rPr>
              <w:t>LPG tüp dolumu yasak levhası konulmalı,  ikaz levhası olmalı, pompacıya yazılı talimat verilmelidir.</w:t>
            </w:r>
            <w:r>
              <w:rPr>
                <w:rFonts w:cs="Arial"/>
                <w:b/>
                <w:bCs/>
                <w:vanish/>
              </w:rPr>
              <w:t xml:space="preserve">pompacıya talimat verilmesiinde sigara içilmez levhası ve </w:t>
            </w:r>
            <w:r>
              <w:rPr>
                <w:rFonts w:cs="Arial"/>
                <w:b/>
                <w:bCs/>
                <w:vanish/>
              </w:rPr>
              <w:t>LPG levhası ve sensör bulun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Çalışma Alanı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</w:rPr>
              <w:t>Kişisel Koruyucu donanımların Kullanılmaması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%100 Pamuklu giysi denetim (Gizli veya Açık yapılması kontollerin) KKD lar Zimmet tutanağı </w:t>
            </w:r>
            <w:r>
              <w:rPr>
                <w:rFonts w:cs="Arial"/>
                <w:b/>
                <w:bCs/>
              </w:rPr>
              <w:t>karşılığında temin edilmeli, çalışanların bu konuda eğitimli olmaları sağlanmalıdır. Ayakkabılar antistatik olmalıdır.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Geneli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Tank ve Boru hattı Çevresinin korumasız olması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Personel </w:t>
            </w:r>
            <w:r>
              <w:rPr>
                <w:rFonts w:cs="Arial"/>
                <w:b/>
                <w:bCs/>
              </w:rPr>
              <w:t>tehlikelere karşı tedbirli olmalı, fiziki darbe ve etkilere karşı uygun şekilde tank ve botu hattı çevresi korunmalı tel örgü çekilmelidir.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Geneli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Yakıt borularının bakım yetersizliği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Sızıntı, alev alma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Yakıt borularının bakımları ehil kişilerce, zamanında belirli periyotlarda yapılmalı, kaçak,  sızıntı olup olmadığı kontrol edilmeli ve kayıt edilmelidir.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Periyodik Kontrol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Makine Gövde </w:t>
            </w:r>
            <w:r>
              <w:rPr>
                <w:rFonts w:cs="Arial"/>
                <w:b/>
                <w:bCs/>
              </w:rPr>
              <w:t>Topraklamalarının Olmaması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 Çarpması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Makinelerinin tümünün gövde topraklaması yapılmalıdır ve gövde topraklama kontrol belgelerinin iş sağlığı ve güvenliği dosyasında saklanması gerekmektedir.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Yılda bir kere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Elektrik Tesisatı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 yangınları, elektrik çarpması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Tüm elektrik tesisatının yılda bir periyodik kontrolünün yapılması ve raporunun iş sağlığı ve güvenliği dosyasında saklanması gerekmektedir.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Yılda bir kere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Sahası Geneli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noProof/>
                <w:color w:val="000000"/>
              </w:rPr>
            </w:pPr>
            <w:r>
              <w:rPr>
                <w:rFonts w:eastAsia="Calibri" w:cs="Arial"/>
                <w:b/>
                <w:noProof/>
                <w:color w:val="000000"/>
              </w:rPr>
              <w:t>Tüm Makineler, Makine kullanım talimatlarına uyulmaması, dikkatsizlik</w:t>
            </w:r>
          </w:p>
          <w:p w:rsidR="009F00E6" w:rsidRDefault="009F00E6">
            <w:pPr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Yaralanma, ölüm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cs="Arial"/>
                <w:b/>
              </w:rPr>
              <w:t xml:space="preserve">Makine kullanım talimatlarının makinelerin veya çalışma alanında çalışanların rahatlıkla </w:t>
            </w:r>
            <w:r>
              <w:rPr>
                <w:rFonts w:cs="Arial"/>
                <w:b/>
              </w:rPr>
              <w:t>görebilecekleri yerlere asılması gerekmektedir.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 Ortamı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noProof/>
                <w:color w:val="000000"/>
              </w:rPr>
            </w:pPr>
            <w:r>
              <w:rPr>
                <w:rFonts w:cs="Arial"/>
                <w:b/>
              </w:rPr>
              <w:t>İş Stresi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cs="Arial"/>
                <w:b/>
              </w:rPr>
              <w:t>Psikolojik ve fizyolojik rahatsızlıklar, isteksizlik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Çalışanların iş stresi nedeniyle düzenli, üretimi aksatmayacak şekilde </w:t>
            </w:r>
            <w:r>
              <w:rPr>
                <w:rFonts w:cs="Arial"/>
                <w:b/>
                <w:color w:val="000000"/>
              </w:rPr>
              <w:t>çalışmaları, hedefsiz kalmayacakları şekilde desteklenmeleri gerekmektedir. İşini iyi yapanlar mükafatlandırılmalı ve iş veriminin artması sağlanmalıdır.</w:t>
            </w:r>
          </w:p>
          <w:p w:rsidR="009F00E6" w:rsidRDefault="009F00E6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color w:val="000000"/>
              </w:rPr>
              <w:t xml:space="preserve">Çalışanların mesleki eğitim belgesinin </w:t>
            </w:r>
            <w:r>
              <w:rPr>
                <w:rFonts w:cs="Arial"/>
                <w:b/>
                <w:noProof/>
                <w:color w:val="000000"/>
              </w:rPr>
              <w:t>olmaması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Bilinçsiz çalışma, yaralanma, ölüm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6" w:rsidRDefault="002D510C">
            <w:pPr>
              <w:spacing w:after="0" w:line="240" w:lineRule="auto"/>
              <w:ind w:left="708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Mesleki yeterlilik belgesi olmayanların, mesleki yeterlilik eğitim programlarına katılımı sağlanmalıdır.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>İş Güvenliği Talimatlarının Olmaması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Kaza Sonucu yaralanma, ölüm</w:t>
            </w:r>
          </w:p>
          <w:p w:rsidR="009F00E6" w:rsidRDefault="009F00E6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İşletme içi iş sağlığı ve güvenliği iç yönetmeği hazırlanıp işçilere tebliğ edilerek dağıtılmalıdır. Ayrıca disiplin kuralları ile birlikte hazırlanacak olan 1 sayfalık iç  yönetmelik  taahütnamesi işletmenin her b</w:t>
            </w:r>
            <w:r>
              <w:rPr>
                <w:rFonts w:eastAsia="Calibri" w:cs="Arial"/>
                <w:b/>
                <w:color w:val="000000"/>
                <w:lang w:eastAsia="en-US"/>
              </w:rPr>
              <w:t>ölümüne panolara asılmalıdır.</w:t>
            </w:r>
          </w:p>
          <w:p w:rsidR="009F00E6" w:rsidRDefault="009F00E6">
            <w:pPr>
              <w:spacing w:after="0" w:line="240" w:lineRule="auto"/>
              <w:ind w:left="708"/>
              <w:rPr>
                <w:rFonts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Çalışma Sahası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>Yüksekte çalışma,Temizlik amaçlı olarak pompaların üst bölümlerine çıkılması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 xml:space="preserve">Yüksekte çalışma olması durumunda paraşüt tipi emniyet </w:t>
            </w:r>
            <w:r>
              <w:rPr>
                <w:rFonts w:eastAsia="Calibri" w:cs="Arial"/>
                <w:b/>
                <w:color w:val="000000"/>
                <w:lang w:eastAsia="en-US"/>
              </w:rPr>
              <w:t>kemeri takılmalıdır.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Yüksekte çalışma yapılacağı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07"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Çalışma Sahası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  <w:sz w:val="18"/>
                <w:szCs w:val="18"/>
              </w:rPr>
              <w:t>Yüksekte çalışma,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noProof/>
                <w:color w:val="000000"/>
                <w:sz w:val="18"/>
                <w:szCs w:val="18"/>
              </w:rPr>
              <w:t>Bakım  işleri,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noProof/>
                <w:color w:val="000000"/>
                <w:sz w:val="18"/>
                <w:szCs w:val="18"/>
              </w:rPr>
              <w:t>Tanker kapaklarına bakım amaçlı</w:t>
            </w:r>
            <w:r>
              <w:rPr>
                <w:rFonts w:cs="Arial"/>
                <w:b/>
                <w:noProof/>
                <w:color w:val="000000"/>
              </w:rPr>
              <w:t xml:space="preserve"> çıkılması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 xml:space="preserve">Yüksekte çalışma olması durumunda paraşüt </w:t>
            </w:r>
            <w:r>
              <w:rPr>
                <w:rFonts w:eastAsia="Calibri" w:cs="Arial"/>
                <w:b/>
                <w:color w:val="000000"/>
                <w:lang w:eastAsia="en-US"/>
              </w:rPr>
              <w:t>tipi emniyet kemeri takılmalıdır.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Yüksekte çalışma yapılacağı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Çalışma Sahası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>Tanklar,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noProof/>
                <w:color w:val="000000"/>
              </w:rPr>
              <w:t>Sıvı yakıt tankları,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noProof/>
                <w:color w:val="000000"/>
              </w:rPr>
              <w:t>Gerekli ölçümler yapılmadan sıvı yakıt tanklarının içine girilmesi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Zehirlenme, patlama, iş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Sıvı yakıt tanklarının bakım ve temizlikleri hakkında prosedürler hazırlanmalıdır. Çalışma izni hazırlanarak iş sağlığı ve güvenliği kuralları dahilinde işlem yapılmalıdır.</w:t>
            </w:r>
          </w:p>
          <w:p w:rsidR="009F00E6" w:rsidRDefault="009F00E6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9F00E6" w:rsidRDefault="009F00E6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Çalışma Sahası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Tanklar,Sıvı yakıt tankları,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Sıvı yakıt tanklarından çıkan gazın belirli alanlarda birikmesi sonucunda patlayıcı ortam oluşturması</w:t>
            </w:r>
          </w:p>
          <w:p w:rsidR="009F00E6" w:rsidRDefault="009F00E6">
            <w:pPr>
              <w:spacing w:after="0" w:line="240" w:lineRule="auto"/>
              <w:rPr>
                <w:rFonts w:cs="Arial"/>
                <w:b/>
                <w:noProof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Patlayıcı ortam, Zehirlenme, İş kazası</w:t>
            </w:r>
          </w:p>
          <w:p w:rsidR="009F00E6" w:rsidRDefault="009F00E6">
            <w:pPr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Sıvı yakıt tanklarının çevrelerinde gaz sızmalarına karşı tedbirler al</w:t>
            </w:r>
            <w:r>
              <w:rPr>
                <w:rFonts w:cs="Arial"/>
                <w:b/>
                <w:color w:val="000000"/>
              </w:rPr>
              <w:t>ınmalıdır, ölçümler yapılarak sonuçlara göre işlem yapılmalıdır.</w:t>
            </w:r>
          </w:p>
          <w:p w:rsidR="009F00E6" w:rsidRDefault="009F00E6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  <w:p w:rsidR="009F00E6" w:rsidRDefault="009F00E6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Çalışma Sahası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Tanklar,Sıvı yakıt tankları,</w:t>
            </w:r>
            <w:r>
              <w:rPr>
                <w:rFonts w:cs="Arial"/>
                <w:b/>
              </w:rPr>
              <w:t xml:space="preserve"> Sıvı yakıt tanklarının havalandırılma tertibatının peryodik  kontrollerinin yapılmaması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cs="Arial"/>
                <w:b/>
                <w:color w:val="000000"/>
              </w:rPr>
              <w:t>Patlayıcı ortam, Zehirlenme, 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Belirli periyotlarda yakıt tank havalandırma tertibatı kontrol ettirilmelidir.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Çalışma Sahası</w:t>
            </w:r>
          </w:p>
          <w:p w:rsidR="009F00E6" w:rsidRDefault="009F00E6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Tanklar,Sıvı yakıt tankları</w:t>
            </w:r>
            <w:r>
              <w:rPr>
                <w:rFonts w:cs="Arial"/>
                <w:b/>
                <w:noProof/>
                <w:color w:val="000000"/>
              </w:rPr>
              <w:t xml:space="preserve"> ,Sıvı yakıt tanklarının tecrübesiz personel tarafından temizlenmeye çalışılması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Patlayıcı ortam, Zehirlenme, İş kazası</w:t>
            </w:r>
          </w:p>
          <w:p w:rsidR="009F00E6" w:rsidRDefault="009F00E6">
            <w:pPr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Sahada uygun alanlara tank temizleme prosedürleri asılmalı ve görevli personelin okuması sağlanmalıdır.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</w:t>
            </w:r>
            <w:r>
              <w:rPr>
                <w:rFonts w:cs="Times New Roman"/>
                <w:b/>
              </w:rPr>
              <w:t xml:space="preserve">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  <w:p w:rsidR="009F00E6" w:rsidRDefault="009F00E6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Tanklar,Sıvı akaryakıt tankı acil havalandırma sistemi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Tank dolumlarını yapan personel seviye ve uyarıları anlayabilecek seviyede olmalıdır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Psosesi</w:t>
            </w:r>
          </w:p>
          <w:p w:rsidR="009F00E6" w:rsidRDefault="009F00E6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>Tanklar,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noProof/>
                <w:color w:val="000000"/>
              </w:rPr>
              <w:t>Yeraltı tank konumları,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noProof/>
                <w:color w:val="000000"/>
              </w:rPr>
              <w:t>Sıvı akaryakıt tankının konumu ve yerleştirilmesi işlemi sonrasında korozyona karşı korunmaması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</w:rPr>
              <w:t xml:space="preserve">İstasyon sorumluları tankların kontrollerini periyodik aralıklarla yaptırmalıdırlar. </w:t>
            </w:r>
            <w:r>
              <w:rPr>
                <w:rFonts w:cs="Arial"/>
                <w:b/>
                <w:noProof/>
              </w:rPr>
              <w:t>Bu kontrollerin takibinden  işveren sorumludur.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lang w:val="de-DE"/>
              </w:rPr>
              <w:t>Yıldırım Çarpması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cs="Arial"/>
                <w:b/>
                <w:color w:val="000000"/>
              </w:rPr>
              <w:t>Yangın, patlama, 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lang w:val="de-DE"/>
              </w:rPr>
              <w:t xml:space="preserve">Bir yılı geçmeyen süreler içerisinde ehliyetli teknik elemanlar tarafından kontrol </w:t>
            </w:r>
            <w:r>
              <w:rPr>
                <w:rFonts w:cs="Arial"/>
                <w:b/>
                <w:lang w:val="de-DE"/>
              </w:rPr>
              <w:t>edilmesi gerekmektedir.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Yılda bir kere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LPG Dolum İşlemi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Aşırı Dolum, Şamandra sistemi pompacının gözlemi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Kaçak olması, İş kazası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Kaçak tespiti,Portatif dedektör,aşırı dolum yapma ikaz levhası kullanılmalıdır.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LPG Dolum İşlemi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Dispanser Hortumu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Pompacı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% 100 pamuklu giysi kullanılmaldıır.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LPG Dolum İşlemi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Statik Elektrik dolum maşasının kullanılmaması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lang w:val="de-DE"/>
              </w:rPr>
              <w:t>Personelin ve</w:t>
            </w:r>
            <w:r>
              <w:rPr>
                <w:rFonts w:cs="Arial"/>
                <w:b/>
                <w:lang w:val="de-DE"/>
              </w:rPr>
              <w:t xml:space="preserve"> Çevredeki insanların zarar görmesi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Denetimin (Gizli veya Açık )artırılması ,Personelin eğitilmesi ve işlem için uygun talimatların uygulanması çalışana tebliğ edilmesi,uyarı ve ikaz levhalandırma konulması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Çalışma Sahası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Kaçak  oluşması sonucu patlama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Personelin ve Çevredeki insanların zarar görmesi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Dedektör  ve Patlama tahliye vanası kullanılması, Kıvılcım çıkarmayan alet kullanımı, Patlayıcılara ulaşma güvenliği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Alanı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lang w:val="de-DE"/>
              </w:rPr>
            </w:pPr>
            <w:r>
              <w:rPr>
                <w:b/>
                <w:lang w:val="fr-FR"/>
              </w:rPr>
              <w:t>Araç Çarpması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Araç sahibi ve pompacının zarar görmesi, 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lang w:val="de-DE"/>
              </w:rPr>
              <w:t>Korugan olmalı ve hız sınır levhası ve hız azaltıcı tümsek olmalıdır.</w:t>
            </w:r>
          </w:p>
          <w:p w:rsidR="009F00E6" w:rsidRDefault="009F00E6">
            <w:pPr>
              <w:spacing w:after="0"/>
              <w:rPr>
                <w:rFonts w:cs="Arial"/>
                <w:b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b/>
                <w:lang w:val="fr-FR"/>
              </w:rPr>
            </w:pPr>
            <w:r>
              <w:rPr>
                <w:rFonts w:cs="Arial"/>
                <w:b/>
                <w:noProof/>
                <w:color w:val="000000"/>
              </w:rPr>
              <w:t>İzin belgesi doldurmadan işletme sahasının dışına çıkma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color w:val="000000"/>
              </w:rPr>
              <w:t>Kaza geçirme, suikast, Araba çarpması 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/>
              <w:rPr>
                <w:rFonts w:cs="Arial"/>
                <w:b/>
                <w:lang w:val="de-DE"/>
              </w:rPr>
            </w:pPr>
            <w:r>
              <w:rPr>
                <w:rFonts w:cs="Arial"/>
                <w:b/>
                <w:color w:val="000000"/>
              </w:rPr>
              <w:t xml:space="preserve">Personelin işletme sahası dışına çıkışlarında mutlaka izin belgesi doldurması sağlanmalıdır. Gerekli uyarılar panolara asılmıştır. Fakat personelin bu </w:t>
            </w:r>
            <w:r>
              <w:rPr>
                <w:rFonts w:cs="Arial"/>
                <w:b/>
                <w:color w:val="000000"/>
              </w:rPr>
              <w:t>kurala uyup uymadığı konusunda denetim yapılmalıdır.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Alanı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noProof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t>İş yeri tertip ve düzenin yetersiz olması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Moral- motivasyonun düşmesi, işin verimliliğinin azalması, isteksiz çalışma sonucu,</w:t>
            </w:r>
          </w:p>
          <w:p w:rsidR="009F00E6" w:rsidRDefault="002D510C">
            <w:pPr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Dikkatsizlik ve iş kazaları oluşması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Düşük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Style w:val="fontstyle86"/>
                <w:rFonts w:asciiTheme="minorHAnsi" w:hAnsiTheme="minorHAnsi" w:cs="Arial"/>
                <w:b/>
                <w:sz w:val="20"/>
                <w:szCs w:val="20"/>
              </w:rPr>
              <w:t>İşyerinin iyi bir şekilde düzenlenmesinin o iş yerinde çalışanların moralini yükselttiği, işin verimini arttırdığı ve çoğu iş kazalarını önlediği bilinen bir gerçektir. Her iş yerinin tertip, düzeninin iyi olması ve bunun devamlı kalmasını sağ</w:t>
            </w:r>
            <w:r>
              <w:rPr>
                <w:rStyle w:val="fontstyle86"/>
                <w:rFonts w:asciiTheme="minorHAnsi" w:hAnsiTheme="minorHAnsi" w:cs="Arial"/>
                <w:b/>
                <w:sz w:val="20"/>
                <w:szCs w:val="20"/>
              </w:rPr>
              <w:t>layıcı bir plân ve program bulunmalıdır. Düzensizliği yaratan sebep ve şartlar giderilmeli, bir düzen kurulmalı, sonra da bu düzenin devamı günlük</w:t>
            </w:r>
            <w:r>
              <w:rPr>
                <w:rStyle w:val="fontstyle86"/>
                <w:rFonts w:asciiTheme="minorHAnsi" w:hAnsiTheme="minorHAnsi" w:cs="Arial"/>
                <w:b/>
              </w:rPr>
              <w:t xml:space="preserve"> takip ve kontrollerle sağlanmalıdır.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 xml:space="preserve">Acil </w:t>
            </w:r>
            <w:r>
              <w:rPr>
                <w:rFonts w:eastAsia="Calibri" w:cs="Arial"/>
                <w:b/>
                <w:color w:val="000000"/>
                <w:lang w:eastAsia="en-US"/>
              </w:rPr>
              <w:t>durumlarda acil durum ekiplerinin belirlenmemesi ve ilk yardım eğitimi (sertifikası) almış elemanın bulunmaması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cs="Arial"/>
                <w:b/>
                <w:color w:val="000000"/>
              </w:rPr>
              <w:t>Acil durumlarda panik, izdiham, ikincil kazalar, yaralanmalar, ölüm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  <w:color w:val="FFFF00"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>
              <w:rPr>
                <w:rFonts w:eastAsia="Calibri" w:cs="Arial"/>
                <w:b/>
                <w:color w:val="000000"/>
                <w:lang w:eastAsia="en-US"/>
              </w:rPr>
              <w:t>Acil durum ekipleri (Haberleşme, söndürme, kurtarma, koruma, sön</w:t>
            </w:r>
            <w:r>
              <w:rPr>
                <w:rFonts w:eastAsia="Calibri" w:cs="Arial"/>
                <w:b/>
                <w:color w:val="000000"/>
                <w:lang w:eastAsia="en-US"/>
              </w:rPr>
              <w:t>dürme, ilk yardım ekipleri) ‘nin belirlenmesi gerekmektedir ve Acil durum eylem planına bu ekiplerin yazılması gerekmektedir. Ekip listesi işletmenin herkes tarafından görünebilecek panosuna asılması gerekmektedir.  Personel sayısının %10’u ilk yardım sert</w:t>
            </w:r>
            <w:r>
              <w:rPr>
                <w:rFonts w:eastAsia="Calibri" w:cs="Arial"/>
                <w:b/>
                <w:color w:val="000000"/>
                <w:lang w:eastAsia="en-US"/>
              </w:rPr>
              <w:t xml:space="preserve">ifikasına sahip olmalıdır. </w:t>
            </w:r>
          </w:p>
          <w:p w:rsidR="009F00E6" w:rsidRDefault="009F00E6">
            <w:pPr>
              <w:spacing w:after="0" w:line="240" w:lineRule="auto"/>
              <w:rPr>
                <w:rStyle w:val="fontstyle86"/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Periyodik Olarak( Yılda bir kere, personel değişiminde)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Alanı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MS Mincho" w:cs="Arial"/>
                <w:b/>
                <w:sz w:val="16"/>
                <w:szCs w:val="16"/>
              </w:rPr>
              <w:t>Gaz Birikebilecek tehlikeli çukurlar,</w:t>
            </w:r>
            <w:r>
              <w:rPr>
                <w:rFonts w:cs="Arial"/>
                <w:b/>
                <w:sz w:val="16"/>
                <w:szCs w:val="16"/>
              </w:rPr>
              <w:t xml:space="preserve"> LPG tank sahasına / dispensere 5 metreden yakın kanal, kanalizasyon girişi gibi çukurların bulunması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Ptlama, 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Tank sahasında ve dispenserin 5 metreden daha yakınında herhangi bir kanal ve/veya kanalizasyon girişi ve bodrum kat benzeri</w:t>
            </w:r>
            <w:r>
              <w:rPr>
                <w:rFonts w:eastAsia="Times New Roman" w:cs="Arial"/>
                <w:b/>
              </w:rPr>
              <w:t xml:space="preserve"> çukurlukları bulunmamalıdır.</w:t>
            </w:r>
          </w:p>
          <w:p w:rsidR="009F00E6" w:rsidRDefault="009F00E6">
            <w:pPr>
              <w:spacing w:after="0"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DüşükS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alanı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eastAsia="MS Mincho" w:cs="Arial"/>
                <w:b/>
              </w:rPr>
            </w:pPr>
            <w:r>
              <w:rPr>
                <w:rFonts w:cs="Arial"/>
                <w:b/>
                <w:color w:val="000000"/>
              </w:rPr>
              <w:t>Dispenserde/ tank sahasında Gaz Alarm Sistemi arızası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Kaçak sonucu iş kazası,Patlama yaralanma,Ölüm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Dispenserde ve tank sahasında yerden 20 cm. yüksekte</w:t>
            </w:r>
            <w:r>
              <w:rPr>
                <w:rFonts w:eastAsia="Calibri" w:cs="Arial"/>
                <w:b/>
                <w:lang w:eastAsia="en-US"/>
              </w:rPr>
              <w:t xml:space="preserve"> ex-proof gaz alarm detektörü bulunmalı, Dispenser ve tank sahasına, yerden 20 cm yüksekte, ark sızdırmaz (ex-proof) en az birer LPG dedektörü olan gaz alarm sistemi konulmalıdır. Gaz kaçağı olması durumunda, alarm sistemi tesisin yangın söndürme ve aydınl</w:t>
            </w:r>
            <w:r>
              <w:rPr>
                <w:rFonts w:eastAsia="Calibri" w:cs="Arial"/>
                <w:b/>
                <w:lang w:eastAsia="en-US"/>
              </w:rPr>
              <w:t>atma sistemi haricinde bütün elektriğini kesebilmelidir.</w:t>
            </w:r>
          </w:p>
          <w:p w:rsidR="009F00E6" w:rsidRDefault="009F00E6">
            <w:pPr>
              <w:rPr>
                <w:rFonts w:eastAsia="MS Mincho" w:cs="Arial"/>
                <w:b/>
                <w:lang w:eastAsia="en-US"/>
              </w:rPr>
            </w:pPr>
          </w:p>
          <w:p w:rsidR="009F00E6" w:rsidRDefault="009F00E6">
            <w:pPr>
              <w:spacing w:after="0"/>
              <w:rPr>
                <w:rFonts w:eastAsia="Times New 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Elektrik devre kesicilerinin bulunmaması ve etiketlenmemiş olmas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Yangın, patlama, 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 xml:space="preserve">Acil Durumda bütün </w:t>
            </w:r>
            <w:r>
              <w:rPr>
                <w:rFonts w:eastAsia="Calibri" w:cs="Arial"/>
                <w:b/>
                <w:lang w:eastAsia="en-US"/>
              </w:rPr>
              <w:t>dispenserlerde giden gücü kesmek için, pompası üzerinde olmayanlar içinde geçerli olmak üzere, dispenserlerden uzakta ve kolaylıkla ulaşılabilen bir yerde ( yerlerde) açıkça farkedilebilen bir anahtar ( anhtarlar) veya devre kesici ( devre kesiciler) bulun</w:t>
            </w:r>
            <w:r>
              <w:rPr>
                <w:rFonts w:eastAsia="Calibri" w:cs="Arial"/>
                <w:b/>
                <w:lang w:eastAsia="en-US"/>
              </w:rPr>
              <w:t>malıdır. Devre kesiciler etiketlenmiş olmalıdır.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Jeneratör Topraklaması,Mevki, Güvenlik Önlemleri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Elektrik Çarpması,Kaza 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</w:rPr>
              <w:t>1-</w:t>
            </w:r>
            <w:r>
              <w:rPr>
                <w:rFonts w:eastAsia="Times New Roman" w:cs="Arial"/>
                <w:b/>
                <w:sz w:val="18"/>
                <w:szCs w:val="18"/>
              </w:rPr>
              <w:t>Jeneratör bulunduğu alanda, odalarından temiz su, pis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su, patlayıcı ve yanıcı sıvı ve gaz tesisatı donanımı ve ekipmanları geçirilemez ve üst kat mahallerinde ıslak hacim düzenlenemez.</w:t>
            </w:r>
          </w:p>
          <w:p w:rsidR="009F00E6" w:rsidRDefault="002D510C">
            <w:pPr>
              <w:spacing w:line="24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2-Mevzuat hükümlerince yılda bir olmak üzere</w:t>
            </w:r>
            <w:r>
              <w:rPr>
                <w:rFonts w:eastAsia="Calibri" w:cs="Arial"/>
                <w:b/>
                <w:color w:val="000000"/>
                <w:lang w:eastAsia="en-US"/>
              </w:rPr>
              <w:t xml:space="preserve"> topraklama yapılması gerekmektedir.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Alanı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MS Mincho" w:cs="Arial"/>
                <w:b/>
              </w:rPr>
              <w:t>LPG Statik Yük Giderici (Nötralizör)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LPG tank sahasına giriş kısmında statik elektrik yük giderici sistem (levha, boru vb.)bulunmaması, Yangın, Patlama, Yaranlanma, Ölüm</w:t>
            </w:r>
          </w:p>
          <w:p w:rsidR="009F00E6" w:rsidRDefault="009F00E6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MS Mincho" w:cs="Arial"/>
                <w:b/>
                <w:lang w:eastAsia="en-US"/>
              </w:rPr>
            </w:pPr>
            <w:r>
              <w:rPr>
                <w:rFonts w:eastAsia="MS Mincho" w:cs="Arial"/>
                <w:b/>
                <w:lang w:eastAsia="en-US"/>
              </w:rPr>
              <w:t xml:space="preserve">Statik elektrik birikmelerine karşı, gerekli yerlere </w:t>
            </w:r>
            <w:r>
              <w:rPr>
                <w:rFonts w:eastAsia="MS Mincho" w:cs="Arial"/>
                <w:b/>
                <w:lang w:eastAsia="en-US"/>
              </w:rPr>
              <w:t>statik elektrik yük gidericileri veya nötralizörler konulacak veya uygun diğer tedbirler alınacaktır.</w:t>
            </w:r>
          </w:p>
          <w:p w:rsidR="009F00E6" w:rsidRDefault="009F00E6">
            <w:pPr>
              <w:spacing w:after="0" w:line="240" w:lineRule="auto"/>
              <w:contextualSpacing/>
              <w:rPr>
                <w:rFonts w:eastAsia="Times New 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eastAsia="MS Mincho" w:cs="Arial"/>
                <w:b/>
              </w:rPr>
            </w:pPr>
            <w:r>
              <w:rPr>
                <w:rFonts w:cs="Arial"/>
                <w:b/>
              </w:rPr>
              <w:t>Hidroforun Periyodik Kontrolünün yapılmaması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eastAsia="Calibri" w:cs="Arial"/>
                <w:b/>
                <w:lang w:eastAsia="en-US"/>
              </w:rPr>
            </w:pPr>
            <w:r>
              <w:rPr>
                <w:rFonts w:cs="Arial"/>
                <w:b/>
                <w:color w:val="000000"/>
              </w:rPr>
              <w:t>Maddi Kayıp, 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MS Mincho" w:cs="Arial"/>
                <w:b/>
                <w:lang w:eastAsia="en-US"/>
              </w:rPr>
            </w:pPr>
            <w:r>
              <w:rPr>
                <w:rFonts w:eastAsia="MS Mincho" w:cs="Arial"/>
                <w:b/>
              </w:rPr>
              <w:t xml:space="preserve">Basınçlı </w:t>
            </w:r>
            <w:r>
              <w:rPr>
                <w:rFonts w:eastAsia="MS Mincho" w:cs="Arial"/>
                <w:b/>
              </w:rPr>
              <w:t>kapların kontrol ve deneyleri, ehliyeti  Hükümet veya mahalli idarelerce kabul edilen teknik elamanlar (Makine Mühendisi) tarafından, periyodik olarak yılda bir  kez  yapılacak  ve düzenlenen  rapor işyerinde hazır bulundurulmalıdır.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Yılda bir kere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İşveren</w:t>
            </w:r>
            <w:r>
              <w:rPr>
                <w:rFonts w:cs="Times New Roman"/>
                <w:b/>
              </w:rPr>
              <w:t xml:space="preserve">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prosesi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Rögar Temizliği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Zehirlenme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9F00E6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eastAsia="MS Mincho" w:cs="Arial"/>
                <w:b/>
              </w:rPr>
            </w:pPr>
            <w:r>
              <w:rPr>
                <w:rFonts w:cs="Times New Roman"/>
                <w:b/>
              </w:rPr>
              <w:t xml:space="preserve">Lagarlarda yapılan testlerde kimyasal gazlar vardır.  Bu iş için dışarıdan hizmet alınmalıdır.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9F00E6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9F00E6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Sağlık Muayeneleri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İşçilerin periyodik sağlık muayenelerinin yapılmaması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İşgücü kaybı ve tedbirsizlik nedeni ile meslek hastalığı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 az yılda bir kere işe giriş muayeneleri tekrarlanmalıdır. Sonuçlar uruma göre değerlendirilmeli ve arşivlenmelidir.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Yılda bir kere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Elektrikli El </w:t>
            </w:r>
            <w:r>
              <w:rPr>
                <w:rFonts w:eastAsia="Calibri" w:cs="Arial"/>
                <w:b/>
                <w:bCs/>
                <w:lang w:eastAsia="en-US"/>
              </w:rPr>
              <w:t>Aletleri Kullanımı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Yalıtımı olmayan, ekli kablolar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Elektrik Çarpması, 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Bozuk yıpranmış kablolar hemen değiştirilmelidir.</w:t>
            </w:r>
          </w:p>
          <w:p w:rsidR="009F00E6" w:rsidRDefault="002D510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Kablolar sürekli kontrol edilmelidir.</w:t>
            </w:r>
          </w:p>
          <w:p w:rsidR="009F00E6" w:rsidRDefault="002D510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Çalışanların kablolara müdahalelesi engellenmelidir.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</w:t>
            </w:r>
            <w:r>
              <w:rPr>
                <w:rFonts w:cs="Times New Roman"/>
                <w:b/>
              </w:rPr>
              <w:t>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Elektrikli El Aletleri Kullanımı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 aletlerinin zorlanması, parça fırlamaları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alışma olması durumunda uygun KKD ler verilmeli ve kullandırılmalıdır.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 xml:space="preserve">Elektrikli El </w:t>
            </w:r>
            <w:r>
              <w:rPr>
                <w:rFonts w:eastAsia="Calibri" w:cs="Arial"/>
                <w:b/>
                <w:bCs/>
                <w:lang w:eastAsia="en-US"/>
              </w:rPr>
              <w:t>Aletleri Kullanımı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Nemli ve ıslak bölgelerde kullanma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Elektrik Çarpması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Çalışma yapılan bölgenin yalıtımı yapılmalı, </w:t>
            </w:r>
          </w:p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Nemin ya da suyun ortamdan uzaklaştırılması sağlanmalıdır.</w:t>
            </w:r>
          </w:p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Kabloları mümkünse kuru ortamda tutulmalıdır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İşveren / </w:t>
            </w:r>
            <w:r>
              <w:rPr>
                <w:rFonts w:cs="Times New Roman"/>
                <w:b/>
              </w:rPr>
              <w:t>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Elektrikli El Aletleri Kullanımı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 aletlerinin bakımsız olması, kırılarak, parça sıçratarak çalışana zarar vermesi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Kullanmadan önce çalışan tarafından alet kontrol edilmedir.</w:t>
            </w:r>
          </w:p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Düzenli saha kontrolleri ile </w:t>
            </w:r>
            <w:r>
              <w:rPr>
                <w:rFonts w:cs="Times New Roman"/>
                <w:b/>
              </w:rPr>
              <w:t>aletlerin kontrolünün yapılmalıdır.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Elektrikli El Aletleri Kullanımı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El aletlerinin çalışır vaziyette bırakılması,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Diğer çalışanların Yaralanması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El aleti kullanan işçi bilinçlendirilmeli, çalışma </w:t>
            </w:r>
            <w:r>
              <w:rPr>
                <w:rFonts w:cs="Times New Roman"/>
                <w:b/>
              </w:rPr>
              <w:t>bitiminde alet ekipmanın tertibi sağlanmalıdır, düzenli saha kontrolleri yapılmalıdır.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Elektrikli El Aletleri Kullanımı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Fiş prize takılmış iken ayar veya bakım yapılması, el aletlerinin çalışması sonucu kazalar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Yaralanma, elektrik çarpması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Bakım ve ayar yapılırken prizden çıkarmalı, yetkilisi tarafından tamir ve bakım yapılmamalıdır.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Elektrikli El Aletleri Kullanımı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Topraklaması yapılmamış el aleti kullanma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Elektrik Çarpması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Düzenli kontrolleri yapılmalıdır.</w:t>
            </w:r>
          </w:p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Raporlama yapılmalı ve kayıt altına alınmalıdır.</w:t>
            </w:r>
          </w:p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Topraklamaları yapılmalıdır.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 Aletleri kullanımı ( Matkap kullanımı)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Hareketli kısımlar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Uzuv </w:t>
            </w:r>
            <w:r>
              <w:rPr>
                <w:rFonts w:cs="Arial"/>
                <w:b/>
                <w:color w:val="000000"/>
              </w:rPr>
              <w:t>kesikleri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Eğitim verilmesi, talimat ile bilgilendirme yapılmalıdır.</w:t>
            </w:r>
          </w:p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Hareketli parçaların kapanması gerekmektedir.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 Aletleri kullanımı ( Matkap kullanımı)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Bozuk veya kırılmış olması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Parça sıçraması, </w:t>
            </w:r>
            <w:r>
              <w:rPr>
                <w:rFonts w:cs="Arial"/>
                <w:b/>
                <w:color w:val="000000"/>
              </w:rPr>
              <w:t>yaralanma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Yüksek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Kullanıcı kişiler tarafından makinelerin her çalıştırılmasında gözle kontrol edilmelidir, makine kazaları hakkında eğitimler verilmelidir.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El Aletleri kullanımı ( Matkap kullanımı)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Matkap </w:t>
            </w:r>
            <w:r>
              <w:rPr>
                <w:rFonts w:cs="Arial"/>
                <w:b/>
              </w:rPr>
              <w:t>ucunun kırılması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Yarlanma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Siperlik kullanılması, gözlük kullanılması, hareketli uçlardan korunmak için eğitim verilmelidir.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gridAfter w:val="1"/>
          <w:wAfter w:w="37" w:type="dxa"/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line="240" w:lineRule="auto"/>
              <w:rPr>
                <w:rFonts w:eastAsia="Calibri" w:cs="Arial"/>
                <w:b/>
                <w:bCs/>
                <w:lang w:eastAsia="en-US"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İşletme Geneli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Tuvalet Temizliği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Enfeksiyon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00E6" w:rsidRDefault="002D510C">
            <w:pPr>
              <w:spacing w:after="0" w:line="240" w:lineRule="auto"/>
              <w:ind w:left="-134" w:right="-10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Tuvalet temizliği </w:t>
            </w:r>
            <w:r>
              <w:rPr>
                <w:rFonts w:cs="Times New Roman"/>
                <w:b/>
              </w:rPr>
              <w:t>uygun KKD ler kullanılarak düzenli şekilde yapılmalı, takibi yapılmalıdır.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Her zaman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İşveren / Vekili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6" w:rsidRDefault="002D510C">
            <w:pPr>
              <w:spacing w:after="0" w:line="24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F00E6" w:rsidRDefault="002D510C">
            <w:pPr>
              <w:spacing w:after="0" w:line="240" w:lineRule="auto"/>
              <w:ind w:right="-139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trHeight w:val="2811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135</w:t>
            </w:r>
          </w:p>
        </w:tc>
        <w:tc>
          <w:tcPr>
            <w:tcW w:w="1276" w:type="dxa"/>
            <w:shd w:val="clear" w:color="auto" w:fill="auto"/>
          </w:tcPr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2D510C">
            <w:pPr>
              <w:spacing w:after="0"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Elle taşıma</w:t>
            </w:r>
          </w:p>
        </w:tc>
        <w:tc>
          <w:tcPr>
            <w:tcW w:w="1559" w:type="dxa"/>
            <w:shd w:val="clear" w:color="auto" w:fill="auto"/>
          </w:tcPr>
          <w:p w:rsidR="009F00E6" w:rsidRDefault="009F00E6">
            <w:pPr>
              <w:rPr>
                <w:b/>
              </w:rPr>
            </w:pPr>
          </w:p>
          <w:p w:rsidR="009F00E6" w:rsidRDefault="002D510C">
            <w:pPr>
              <w:rPr>
                <w:b/>
              </w:rPr>
            </w:pPr>
            <w:r>
              <w:rPr>
                <w:b/>
              </w:rPr>
              <w:t>Çalışanların fiziki yapısına uygun olmayan yüklerin taşınması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rPr>
                <w:b/>
              </w:rPr>
            </w:pPr>
            <w:r>
              <w:rPr>
                <w:b/>
              </w:rPr>
              <w:t>Fiziki yetersizlik sonucu iş kazası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pStyle w:val="nor"/>
              <w:spacing w:after="0"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Personelin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fiziksel yapısına uygun olmayan ağırlık ve biçimdeki yüklerin taşıtılmaması sağlanmalı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Asıl işveren</w:t>
            </w:r>
          </w:p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Alt 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36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36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36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trHeight w:val="2670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9F00E6">
            <w:pPr>
              <w:spacing w:after="0" w:line="240" w:lineRule="auto"/>
              <w:ind w:left="-108" w:right="-108"/>
              <w:rPr>
                <w:b/>
              </w:rPr>
            </w:pPr>
          </w:p>
          <w:p w:rsidR="009F00E6" w:rsidRDefault="002D510C">
            <w:pPr>
              <w:spacing w:after="0" w:line="240" w:lineRule="auto"/>
              <w:ind w:left="-108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Elle taşıma</w:t>
            </w:r>
          </w:p>
        </w:tc>
        <w:tc>
          <w:tcPr>
            <w:tcW w:w="1559" w:type="dxa"/>
            <w:shd w:val="clear" w:color="auto" w:fill="auto"/>
          </w:tcPr>
          <w:p w:rsidR="009F00E6" w:rsidRDefault="002D510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Ağır, büyük vb. yüklerin uygun şekilde kaldırılması konusunda çalışanlara bilgi verilmemesi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Uygunsuz mekanik şartlar sonucu iş kazası</w:t>
            </w:r>
          </w:p>
          <w:p w:rsidR="009F00E6" w:rsidRDefault="009F00E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Personelin tek başına 25 kg'ı aşan yükleri elle kaldırmaması sağlanmalı</w:t>
            </w:r>
          </w:p>
          <w:p w:rsidR="009F00E6" w:rsidRDefault="009F00E6">
            <w:pPr>
              <w:pStyle w:val="nor"/>
              <w:spacing w:before="0" w:beforeAutospacing="0" w:after="0" w:line="276" w:lineRule="auto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Asıl işveren</w:t>
            </w:r>
          </w:p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Alt 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36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36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36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9F00E6">
        <w:trPr>
          <w:trHeight w:val="1135"/>
        </w:trPr>
        <w:tc>
          <w:tcPr>
            <w:tcW w:w="567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00E6" w:rsidRDefault="002D510C">
            <w:pPr>
              <w:spacing w:after="0" w:line="240" w:lineRule="auto"/>
              <w:ind w:left="-108" w:right="-108"/>
              <w:rPr>
                <w:b/>
              </w:rPr>
            </w:pPr>
            <w:r>
              <w:rPr>
                <w:rFonts w:cs="Times New Roman"/>
                <w:b/>
              </w:rPr>
              <w:t>Elle taşıma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00E6" w:rsidRDefault="002D510C">
            <w:pPr>
              <w:spacing w:after="0"/>
              <w:ind w:left="-108" w:right="-108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Sırt ve bel incinmesi riski oluşturabilecek yüklerin </w:t>
            </w:r>
            <w:r>
              <w:rPr>
                <w:b/>
                <w:bCs/>
              </w:rPr>
              <w:t>taşınması, itilmesi ya da çekilmesini sağlayacak uygun taşıma araçlarının sağlanmaması</w:t>
            </w:r>
          </w:p>
        </w:tc>
        <w:tc>
          <w:tcPr>
            <w:tcW w:w="2268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Sırt ve bel  incinmesi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beforeLines="20" w:before="48" w:afterLines="20" w:after="4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F00E6" w:rsidRDefault="002D510C">
            <w:pPr>
              <w:spacing w:beforeLines="20" w:before="48" w:afterLines="20" w:after="48"/>
              <w:ind w:left="-9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Orta</w:t>
            </w:r>
          </w:p>
        </w:tc>
        <w:tc>
          <w:tcPr>
            <w:tcW w:w="2835" w:type="dxa"/>
            <w:vAlign w:val="center"/>
          </w:tcPr>
          <w:p w:rsidR="009F00E6" w:rsidRDefault="002D510C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Biçimsiz yüklerin uygun araçlarla taşınması sağlanmalı</w:t>
            </w:r>
          </w:p>
        </w:tc>
        <w:tc>
          <w:tcPr>
            <w:tcW w:w="992" w:type="dxa"/>
            <w:vAlign w:val="center"/>
          </w:tcPr>
          <w:p w:rsidR="009F00E6" w:rsidRDefault="002D510C">
            <w:pPr>
              <w:spacing w:after="0" w:line="240" w:lineRule="auto"/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Sürekli</w:t>
            </w:r>
          </w:p>
        </w:tc>
        <w:tc>
          <w:tcPr>
            <w:tcW w:w="1134" w:type="dxa"/>
            <w:vAlign w:val="center"/>
          </w:tcPr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Asıl işveren</w:t>
            </w:r>
          </w:p>
          <w:p w:rsidR="009F00E6" w:rsidRDefault="002D510C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Alt İşveren / vekili</w:t>
            </w:r>
          </w:p>
        </w:tc>
        <w:tc>
          <w:tcPr>
            <w:tcW w:w="567" w:type="dxa"/>
            <w:vAlign w:val="center"/>
          </w:tcPr>
          <w:p w:rsidR="009F00E6" w:rsidRDefault="002D510C">
            <w:pPr>
              <w:spacing w:after="0" w:line="360" w:lineRule="auto"/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360" w:lineRule="auto"/>
              <w:ind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F00E6" w:rsidRDefault="002D510C">
            <w:pPr>
              <w:spacing w:after="0" w:line="360" w:lineRule="auto"/>
              <w:ind w:left="113" w:right="-108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shd w:val="clear" w:color="auto" w:fill="00B050"/>
            <w:vAlign w:val="center"/>
          </w:tcPr>
          <w:p w:rsidR="009F00E6" w:rsidRDefault="002D510C">
            <w:pPr>
              <w:spacing w:after="0" w:line="360" w:lineRule="auto"/>
              <w:ind w:left="-107" w:right="-13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</w:tbl>
    <w:p w:rsidR="009F00E6" w:rsidRDefault="009F00E6">
      <w:pPr>
        <w:spacing w:after="0" w:line="240" w:lineRule="auto"/>
        <w:rPr>
          <w:rFonts w:cs="Times New Roman"/>
          <w:b/>
        </w:rPr>
      </w:pPr>
    </w:p>
    <w:p w:rsidR="009F00E6" w:rsidRDefault="009F00E6">
      <w:pPr>
        <w:spacing w:after="0" w:line="240" w:lineRule="auto"/>
        <w:rPr>
          <w:rFonts w:cs="Times New Roman"/>
          <w:b/>
        </w:rPr>
      </w:pPr>
    </w:p>
    <w:sectPr w:rsidR="009F0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0C" w:rsidRDefault="002D510C">
      <w:pPr>
        <w:spacing w:after="0" w:line="240" w:lineRule="auto"/>
      </w:pPr>
      <w:r>
        <w:separator/>
      </w:r>
    </w:p>
  </w:endnote>
  <w:endnote w:type="continuationSeparator" w:id="0">
    <w:p w:rsidR="002D510C" w:rsidRDefault="002D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nnonica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6" w:rsidRDefault="009F00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3552"/>
      <w:docPartObj>
        <w:docPartGallery w:val="Page Numbers (Bottom of Page)"/>
        <w:docPartUnique/>
      </w:docPartObj>
    </w:sdtPr>
    <w:sdtEndPr/>
    <w:sdtContent>
      <w:p w:rsidR="009F00E6" w:rsidRDefault="002D510C">
        <w:pPr>
          <w:pStyle w:val="Altbilgi"/>
        </w:pPr>
        <w:r>
          <w:t xml:space="preserve">İşveren/ Vekili     </w:t>
        </w:r>
        <w:r>
          <w:tab/>
          <w:t>Çalışan Temsilcisi</w:t>
        </w:r>
        <w:r>
          <w:tab/>
        </w:r>
        <w:r>
          <w:tab/>
        </w:r>
        <w:r>
          <w:tab/>
        </w:r>
      </w:p>
      <w:p w:rsidR="009F00E6" w:rsidRDefault="002D510C">
        <w:pPr>
          <w:pStyle w:val="Altbilgi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00E6" w:rsidRDefault="002D510C">
                              <w:pPr>
                                <w:pStyle w:val="Altbilgi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E0C5C" w:rsidRPr="00BE0C5C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9S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CiHt9S5gIAAEg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9F00E6" w:rsidRDefault="002D510C">
                        <w:pPr>
                          <w:pStyle w:val="Altbilgi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E0C5C" w:rsidRPr="00BE0C5C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6" w:rsidRDefault="009F00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0C" w:rsidRDefault="002D510C">
      <w:pPr>
        <w:spacing w:after="0" w:line="240" w:lineRule="auto"/>
      </w:pPr>
      <w:r>
        <w:separator/>
      </w:r>
    </w:p>
  </w:footnote>
  <w:footnote w:type="continuationSeparator" w:id="0">
    <w:p w:rsidR="002D510C" w:rsidRDefault="002D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6" w:rsidRDefault="009F00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6" w:rsidRDefault="009F00E6"/>
  <w:tbl>
    <w:tblPr>
      <w:tblW w:w="15566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40"/>
      <w:gridCol w:w="1276"/>
      <w:gridCol w:w="1559"/>
      <w:gridCol w:w="2268"/>
      <w:gridCol w:w="567"/>
      <w:gridCol w:w="567"/>
      <w:gridCol w:w="567"/>
      <w:gridCol w:w="709"/>
      <w:gridCol w:w="1701"/>
      <w:gridCol w:w="1134"/>
      <w:gridCol w:w="851"/>
      <w:gridCol w:w="141"/>
      <w:gridCol w:w="1134"/>
      <w:gridCol w:w="284"/>
      <w:gridCol w:w="283"/>
      <w:gridCol w:w="567"/>
      <w:gridCol w:w="567"/>
      <w:gridCol w:w="851"/>
    </w:tblGrid>
    <w:tr w:rsidR="009F00E6">
      <w:trPr>
        <w:cantSplit/>
        <w:trHeight w:val="584"/>
      </w:trPr>
      <w:tc>
        <w:tcPr>
          <w:tcW w:w="9754" w:type="dxa"/>
          <w:gridSpan w:val="9"/>
          <w:vMerge w:val="restart"/>
          <w:vAlign w:val="center"/>
        </w:tcPr>
        <w:p w:rsidR="009F00E6" w:rsidRDefault="002D510C">
          <w:pPr>
            <w:tabs>
              <w:tab w:val="left" w:pos="8229"/>
            </w:tabs>
            <w:spacing w:after="0"/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18"/>
            </w:rPr>
          </w:pPr>
          <w:r>
            <w:rPr>
              <w:rFonts w:ascii="Times New Roman" w:hAnsi="Times New Roman" w:cs="Times New Roman"/>
              <w:b/>
              <w:sz w:val="24"/>
              <w:szCs w:val="28"/>
            </w:rPr>
            <w:t>R</w:t>
          </w:r>
          <w:r>
            <w:rPr>
              <w:rFonts w:ascii="Times New Roman" w:hAnsi="Times New Roman" w:cs="Times New Roman"/>
              <w:b/>
              <w:sz w:val="24"/>
              <w:szCs w:val="28"/>
            </w:rPr>
            <w:t>İSK DEĞERLENDİRMESİ</w:t>
          </w:r>
        </w:p>
      </w:tc>
      <w:tc>
        <w:tcPr>
          <w:tcW w:w="1985" w:type="dxa"/>
          <w:gridSpan w:val="2"/>
          <w:vAlign w:val="center"/>
        </w:tcPr>
        <w:p w:rsidR="009F00E6" w:rsidRDefault="002D510C">
          <w:pPr>
            <w:pStyle w:val="stbilgi"/>
            <w:rPr>
              <w:rFonts w:ascii="Times New Roman" w:hAnsi="Times New Roman" w:cs="Times New Roman"/>
              <w:sz w:val="24"/>
              <w:szCs w:val="18"/>
            </w:rPr>
          </w:pPr>
          <w:r>
            <w:rPr>
              <w:rFonts w:ascii="Times New Roman" w:hAnsi="Times New Roman" w:cs="Times New Roman"/>
              <w:sz w:val="24"/>
              <w:szCs w:val="18"/>
            </w:rPr>
            <w:t xml:space="preserve">Düzenleme Tarihi </w:t>
          </w:r>
        </w:p>
      </w:tc>
      <w:tc>
        <w:tcPr>
          <w:tcW w:w="1559" w:type="dxa"/>
          <w:gridSpan w:val="3"/>
          <w:vAlign w:val="center"/>
        </w:tcPr>
        <w:p w:rsidR="009F00E6" w:rsidRDefault="009F00E6">
          <w:pPr>
            <w:pStyle w:val="stbilgi"/>
            <w:jc w:val="center"/>
            <w:rPr>
              <w:b/>
              <w:sz w:val="24"/>
              <w:szCs w:val="18"/>
            </w:rPr>
          </w:pPr>
        </w:p>
      </w:tc>
      <w:tc>
        <w:tcPr>
          <w:tcW w:w="2268" w:type="dxa"/>
          <w:gridSpan w:val="4"/>
          <w:vMerge w:val="restart"/>
          <w:vAlign w:val="center"/>
        </w:tcPr>
        <w:p w:rsidR="009F00E6" w:rsidRDefault="009F00E6">
          <w:pPr>
            <w:pStyle w:val="stbilgi"/>
            <w:jc w:val="center"/>
            <w:rPr>
              <w:b/>
              <w:color w:val="FF0000"/>
              <w:sz w:val="24"/>
              <w:szCs w:val="18"/>
            </w:rPr>
          </w:pPr>
          <w:bookmarkStart w:id="0" w:name="_GoBack"/>
          <w:bookmarkEnd w:id="0"/>
        </w:p>
      </w:tc>
    </w:tr>
    <w:tr w:rsidR="009F00E6">
      <w:trPr>
        <w:cantSplit/>
        <w:trHeight w:val="530"/>
      </w:trPr>
      <w:tc>
        <w:tcPr>
          <w:tcW w:w="9754" w:type="dxa"/>
          <w:gridSpan w:val="9"/>
          <w:vMerge/>
          <w:vAlign w:val="center"/>
        </w:tcPr>
        <w:p w:rsidR="009F00E6" w:rsidRDefault="009F00E6">
          <w:pPr>
            <w:tabs>
              <w:tab w:val="left" w:pos="7200"/>
            </w:tabs>
            <w:ind w:left="1215" w:hanging="1275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1985" w:type="dxa"/>
          <w:gridSpan w:val="2"/>
          <w:vAlign w:val="center"/>
        </w:tcPr>
        <w:p w:rsidR="009F00E6" w:rsidRDefault="002D510C">
          <w:pPr>
            <w:pStyle w:val="stbilgi"/>
            <w:rPr>
              <w:rFonts w:ascii="Times New Roman" w:hAnsi="Times New Roman" w:cs="Times New Roman"/>
              <w:sz w:val="24"/>
              <w:szCs w:val="18"/>
            </w:rPr>
          </w:pPr>
          <w:r>
            <w:rPr>
              <w:rFonts w:ascii="Times New Roman" w:hAnsi="Times New Roman" w:cs="Times New Roman"/>
              <w:sz w:val="24"/>
              <w:szCs w:val="18"/>
            </w:rPr>
            <w:t xml:space="preserve">Geçerlilik Tarihi </w:t>
          </w:r>
        </w:p>
      </w:tc>
      <w:tc>
        <w:tcPr>
          <w:tcW w:w="1559" w:type="dxa"/>
          <w:gridSpan w:val="3"/>
          <w:vAlign w:val="center"/>
        </w:tcPr>
        <w:p w:rsidR="009F00E6" w:rsidRDefault="009F00E6">
          <w:pPr>
            <w:pStyle w:val="stbilgi"/>
            <w:jc w:val="center"/>
            <w:rPr>
              <w:b/>
              <w:sz w:val="24"/>
              <w:szCs w:val="18"/>
            </w:rPr>
          </w:pPr>
        </w:p>
      </w:tc>
      <w:tc>
        <w:tcPr>
          <w:tcW w:w="2268" w:type="dxa"/>
          <w:gridSpan w:val="4"/>
          <w:vMerge/>
          <w:vAlign w:val="center"/>
        </w:tcPr>
        <w:p w:rsidR="009F00E6" w:rsidRDefault="009F00E6">
          <w:pPr>
            <w:pStyle w:val="stbilgi"/>
            <w:jc w:val="center"/>
            <w:rPr>
              <w:b/>
              <w:noProof/>
              <w:color w:val="FF0000"/>
              <w:sz w:val="24"/>
              <w:szCs w:val="18"/>
            </w:rPr>
          </w:pPr>
        </w:p>
      </w:tc>
    </w:tr>
    <w:tr w:rsidR="009F00E6">
      <w:trPr>
        <w:trHeight w:val="276"/>
      </w:trPr>
      <w:tc>
        <w:tcPr>
          <w:tcW w:w="540" w:type="dxa"/>
          <w:vMerge w:val="restart"/>
          <w:shd w:val="clear" w:color="auto" w:fill="auto"/>
          <w:vAlign w:val="center"/>
        </w:tcPr>
        <w:p w:rsidR="009F00E6" w:rsidRDefault="002D510C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S. No</w:t>
          </w:r>
        </w:p>
      </w:tc>
      <w:tc>
        <w:tcPr>
          <w:tcW w:w="1276" w:type="dxa"/>
          <w:vMerge w:val="restart"/>
          <w:shd w:val="clear" w:color="auto" w:fill="auto"/>
          <w:vAlign w:val="center"/>
        </w:tcPr>
        <w:p w:rsidR="009F00E6" w:rsidRDefault="002D510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TEHLİKE</w:t>
          </w:r>
        </w:p>
      </w:tc>
      <w:tc>
        <w:tcPr>
          <w:tcW w:w="1559" w:type="dxa"/>
          <w:vMerge w:val="restart"/>
          <w:vAlign w:val="center"/>
        </w:tcPr>
        <w:p w:rsidR="009F00E6" w:rsidRDefault="002D510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TEHLİKELERİN TANIMLANMASI</w:t>
          </w:r>
        </w:p>
      </w:tc>
      <w:tc>
        <w:tcPr>
          <w:tcW w:w="2268" w:type="dxa"/>
          <w:vMerge w:val="restart"/>
          <w:vAlign w:val="center"/>
        </w:tcPr>
        <w:p w:rsidR="009F00E6" w:rsidRDefault="002D510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RİSKLER</w:t>
          </w:r>
        </w:p>
      </w:tc>
      <w:tc>
        <w:tcPr>
          <w:tcW w:w="2410" w:type="dxa"/>
          <w:gridSpan w:val="4"/>
          <w:vAlign w:val="center"/>
        </w:tcPr>
        <w:p w:rsidR="009F00E6" w:rsidRDefault="002D510C">
          <w:pPr>
            <w:spacing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RİSKDEĞERLENDİRMESİ</w:t>
          </w:r>
        </w:p>
      </w:tc>
      <w:tc>
        <w:tcPr>
          <w:tcW w:w="2835" w:type="dxa"/>
          <w:gridSpan w:val="2"/>
          <w:vMerge w:val="restart"/>
          <w:vAlign w:val="center"/>
        </w:tcPr>
        <w:p w:rsidR="009F00E6" w:rsidRDefault="002D510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DÜZELTİCİ VE ÖNLEYİCİ FAALİYET(DÖF)  TEDBİRLERİ</w:t>
          </w:r>
        </w:p>
      </w:tc>
      <w:tc>
        <w:tcPr>
          <w:tcW w:w="992" w:type="dxa"/>
          <w:gridSpan w:val="2"/>
          <w:tcBorders>
            <w:bottom w:val="nil"/>
          </w:tcBorders>
        </w:tcPr>
        <w:p w:rsidR="009F00E6" w:rsidRDefault="009F00E6">
          <w:pPr>
            <w:rPr>
              <w:b/>
              <w:sz w:val="18"/>
              <w:szCs w:val="18"/>
            </w:rPr>
          </w:pPr>
        </w:p>
      </w:tc>
      <w:tc>
        <w:tcPr>
          <w:tcW w:w="1134" w:type="dxa"/>
          <w:tcBorders>
            <w:bottom w:val="nil"/>
          </w:tcBorders>
          <w:vAlign w:val="center"/>
        </w:tcPr>
        <w:p w:rsidR="009F00E6" w:rsidRDefault="009F00E6">
          <w:pPr>
            <w:rPr>
              <w:b/>
              <w:sz w:val="18"/>
              <w:szCs w:val="18"/>
            </w:rPr>
          </w:pPr>
        </w:p>
      </w:tc>
      <w:tc>
        <w:tcPr>
          <w:tcW w:w="2552" w:type="dxa"/>
          <w:gridSpan w:val="5"/>
          <w:tcBorders>
            <w:bottom w:val="single" w:sz="4" w:space="0" w:color="auto"/>
          </w:tcBorders>
          <w:vAlign w:val="center"/>
        </w:tcPr>
        <w:p w:rsidR="009F00E6" w:rsidRDefault="002D510C">
          <w:pPr>
            <w:spacing w:after="0"/>
            <w:ind w:hanging="108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DÖF  SONRASI  RİSK </w:t>
          </w:r>
          <w:r>
            <w:rPr>
              <w:b/>
              <w:sz w:val="16"/>
              <w:szCs w:val="18"/>
            </w:rPr>
            <w:t>DEĞERLENDİRME</w:t>
          </w:r>
        </w:p>
      </w:tc>
    </w:tr>
    <w:tr w:rsidR="009F00E6">
      <w:trPr>
        <w:cantSplit/>
        <w:trHeight w:val="1134"/>
      </w:trPr>
      <w:tc>
        <w:tcPr>
          <w:tcW w:w="540" w:type="dxa"/>
          <w:vMerge/>
          <w:tcBorders>
            <w:bottom w:val="single" w:sz="4" w:space="0" w:color="auto"/>
          </w:tcBorders>
          <w:shd w:val="clear" w:color="auto" w:fill="auto"/>
        </w:tcPr>
        <w:p w:rsidR="009F00E6" w:rsidRDefault="009F00E6">
          <w:pPr>
            <w:rPr>
              <w:sz w:val="18"/>
              <w:szCs w:val="18"/>
            </w:rPr>
          </w:pPr>
        </w:p>
      </w:tc>
      <w:tc>
        <w:tcPr>
          <w:tcW w:w="1276" w:type="dxa"/>
          <w:vMerge/>
          <w:tcBorders>
            <w:bottom w:val="single" w:sz="4" w:space="0" w:color="auto"/>
          </w:tcBorders>
          <w:shd w:val="clear" w:color="auto" w:fill="auto"/>
        </w:tcPr>
        <w:p w:rsidR="009F00E6" w:rsidRDefault="009F00E6">
          <w:pPr>
            <w:rPr>
              <w:sz w:val="18"/>
              <w:szCs w:val="18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:rsidR="009F00E6" w:rsidRDefault="009F00E6">
          <w:pPr>
            <w:rPr>
              <w:sz w:val="18"/>
              <w:szCs w:val="18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:rsidR="009F00E6" w:rsidRDefault="009F00E6">
          <w:pPr>
            <w:rPr>
              <w:sz w:val="18"/>
              <w:szCs w:val="18"/>
            </w:rPr>
          </w:pP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9F00E6" w:rsidRDefault="002D510C">
          <w:pPr>
            <w:spacing w:after="0" w:line="240" w:lineRule="auto"/>
            <w:ind w:left="113" w:right="113"/>
            <w:rPr>
              <w:szCs w:val="18"/>
            </w:rPr>
          </w:pPr>
          <w:r>
            <w:rPr>
              <w:szCs w:val="18"/>
            </w:rPr>
            <w:t>İhtimal (İ)</w:t>
          </w:r>
        </w:p>
        <w:p w:rsidR="009F00E6" w:rsidRDefault="002D510C">
          <w:pPr>
            <w:ind w:left="113" w:right="113"/>
            <w:rPr>
              <w:szCs w:val="18"/>
            </w:rPr>
          </w:pPr>
          <w:r>
            <w:rPr>
              <w:szCs w:val="18"/>
            </w:rPr>
            <w:t xml:space="preserve"> 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9F00E6" w:rsidRDefault="002D510C">
          <w:pPr>
            <w:ind w:left="113" w:right="113"/>
            <w:rPr>
              <w:szCs w:val="18"/>
            </w:rPr>
          </w:pPr>
          <w:r>
            <w:rPr>
              <w:szCs w:val="18"/>
            </w:rPr>
            <w:t>Şiddet (Ş)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9F00E6" w:rsidRDefault="002D510C">
          <w:pPr>
            <w:ind w:left="113" w:right="113"/>
            <w:rPr>
              <w:szCs w:val="18"/>
            </w:rPr>
          </w:pPr>
          <w:r>
            <w:rPr>
              <w:szCs w:val="18"/>
            </w:rPr>
            <w:t>Risk Puanı</w:t>
          </w:r>
        </w:p>
      </w:tc>
      <w:tc>
        <w:tcPr>
          <w:tcW w:w="709" w:type="dxa"/>
          <w:tcBorders>
            <w:bottom w:val="single" w:sz="4" w:space="0" w:color="auto"/>
          </w:tcBorders>
          <w:textDirection w:val="btLr"/>
        </w:tcPr>
        <w:p w:rsidR="009F00E6" w:rsidRDefault="002D510C">
          <w:pPr>
            <w:spacing w:after="0" w:line="240" w:lineRule="auto"/>
            <w:ind w:left="113" w:right="113"/>
            <w:jc w:val="right"/>
            <w:rPr>
              <w:szCs w:val="18"/>
            </w:rPr>
          </w:pPr>
          <w:r>
            <w:rPr>
              <w:szCs w:val="18"/>
            </w:rPr>
            <w:t>Risk Seviyesi</w:t>
          </w:r>
        </w:p>
        <w:p w:rsidR="009F00E6" w:rsidRDefault="009F00E6">
          <w:pPr>
            <w:ind w:left="113" w:right="113"/>
            <w:rPr>
              <w:szCs w:val="18"/>
            </w:rPr>
          </w:pPr>
        </w:p>
      </w:tc>
      <w:tc>
        <w:tcPr>
          <w:tcW w:w="2835" w:type="dxa"/>
          <w:gridSpan w:val="2"/>
          <w:vMerge/>
          <w:tcBorders>
            <w:bottom w:val="single" w:sz="4" w:space="0" w:color="auto"/>
          </w:tcBorders>
        </w:tcPr>
        <w:p w:rsidR="009F00E6" w:rsidRDefault="009F00E6">
          <w:pPr>
            <w:rPr>
              <w:sz w:val="18"/>
              <w:szCs w:val="18"/>
            </w:rPr>
          </w:pPr>
        </w:p>
      </w:tc>
      <w:tc>
        <w:tcPr>
          <w:tcW w:w="992" w:type="dxa"/>
          <w:gridSpan w:val="2"/>
          <w:tcBorders>
            <w:top w:val="nil"/>
            <w:bottom w:val="single" w:sz="4" w:space="0" w:color="auto"/>
          </w:tcBorders>
        </w:tcPr>
        <w:p w:rsidR="009F00E6" w:rsidRDefault="002D510C">
          <w:pPr>
            <w:spacing w:after="0" w:line="240" w:lineRule="auto"/>
            <w:rPr>
              <w:b/>
              <w:sz w:val="20"/>
              <w:szCs w:val="18"/>
            </w:rPr>
          </w:pPr>
          <w:r>
            <w:rPr>
              <w:b/>
              <w:sz w:val="20"/>
              <w:szCs w:val="18"/>
            </w:rPr>
            <w:t>Termin</w:t>
          </w:r>
        </w:p>
        <w:p w:rsidR="009F00E6" w:rsidRDefault="009F00E6">
          <w:pPr>
            <w:rPr>
              <w:szCs w:val="18"/>
            </w:rPr>
          </w:pPr>
        </w:p>
      </w:tc>
      <w:tc>
        <w:tcPr>
          <w:tcW w:w="1134" w:type="dxa"/>
          <w:tcBorders>
            <w:top w:val="nil"/>
            <w:bottom w:val="single" w:sz="4" w:space="0" w:color="auto"/>
          </w:tcBorders>
        </w:tcPr>
        <w:p w:rsidR="009F00E6" w:rsidRDefault="002D510C">
          <w:pPr>
            <w:rPr>
              <w:szCs w:val="18"/>
            </w:rPr>
          </w:pPr>
          <w:r>
            <w:rPr>
              <w:b/>
              <w:szCs w:val="18"/>
            </w:rPr>
            <w:t>Sorumlu</w:t>
          </w:r>
        </w:p>
      </w:tc>
      <w:tc>
        <w:tcPr>
          <w:tcW w:w="567" w:type="dxa"/>
          <w:gridSpan w:val="2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9F00E6" w:rsidRDefault="002D510C">
          <w:pPr>
            <w:spacing w:after="0" w:line="240" w:lineRule="auto"/>
            <w:ind w:left="113" w:right="113"/>
            <w:rPr>
              <w:szCs w:val="18"/>
            </w:rPr>
          </w:pPr>
          <w:r>
            <w:rPr>
              <w:szCs w:val="18"/>
            </w:rPr>
            <w:t>İhtimal (İ)</w:t>
          </w:r>
        </w:p>
        <w:p w:rsidR="009F00E6" w:rsidRDefault="002D510C">
          <w:pPr>
            <w:ind w:left="113" w:right="113"/>
            <w:rPr>
              <w:szCs w:val="18"/>
            </w:rPr>
          </w:pPr>
          <w:r>
            <w:rPr>
              <w:szCs w:val="18"/>
            </w:rPr>
            <w:t xml:space="preserve"> 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9F00E6" w:rsidRDefault="002D510C">
          <w:pPr>
            <w:ind w:left="113" w:right="113"/>
            <w:rPr>
              <w:szCs w:val="18"/>
            </w:rPr>
          </w:pPr>
          <w:r>
            <w:rPr>
              <w:szCs w:val="18"/>
            </w:rPr>
            <w:t>Şiddet  (Ş)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9F00E6" w:rsidRDefault="002D510C">
          <w:pPr>
            <w:ind w:left="113" w:right="113"/>
            <w:rPr>
              <w:szCs w:val="18"/>
            </w:rPr>
          </w:pPr>
          <w:r>
            <w:rPr>
              <w:szCs w:val="18"/>
            </w:rPr>
            <w:t>Risk Puanı</w:t>
          </w:r>
        </w:p>
      </w:tc>
      <w:tc>
        <w:tcPr>
          <w:tcW w:w="851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9F00E6" w:rsidRDefault="002D510C">
          <w:pPr>
            <w:spacing w:after="0" w:line="240" w:lineRule="auto"/>
            <w:ind w:left="113" w:right="113"/>
            <w:jc w:val="right"/>
            <w:rPr>
              <w:szCs w:val="18"/>
            </w:rPr>
          </w:pPr>
          <w:r>
            <w:rPr>
              <w:szCs w:val="18"/>
            </w:rPr>
            <w:t>Risk Seviyesi</w:t>
          </w:r>
        </w:p>
        <w:p w:rsidR="009F00E6" w:rsidRDefault="009F00E6">
          <w:pPr>
            <w:ind w:left="113" w:right="113"/>
            <w:rPr>
              <w:szCs w:val="18"/>
            </w:rPr>
          </w:pPr>
        </w:p>
      </w:tc>
    </w:tr>
  </w:tbl>
  <w:p w:rsidR="009F00E6" w:rsidRDefault="002D510C">
    <w:pPr>
      <w:pStyle w:val="stbilgi"/>
    </w:pPr>
    <w:r>
      <w:tab/>
    </w:r>
    <w:r>
      <w:tab/>
    </w:r>
    <w:r>
      <w:tab/>
      <w:t xml:space="preserve">Revizyon tarihi </w:t>
    </w:r>
    <w:r>
      <w:t>:……./…./…….     Revizyon no:……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E6" w:rsidRDefault="009F00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6"/>
    <w:rsid w:val="002D510C"/>
    <w:rsid w:val="009F00E6"/>
    <w:rsid w:val="00B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</w:style>
  <w:style w:type="character" w:customStyle="1" w:styleId="grame">
    <w:name w:val="grame"/>
    <w:basedOn w:val="VarsaylanParagrafYazTipi"/>
  </w:style>
  <w:style w:type="paragraph" w:customStyle="1" w:styleId="nor">
    <w:name w:val="no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6">
    <w:name w:val="fontstyle86"/>
    <w:basedOn w:val="VarsaylanParagrafYazTipi"/>
    <w:rPr>
      <w:rFonts w:ascii="Times New Roman" w:hAnsi="Times New Roman" w:cs="Times New Roman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</w:style>
  <w:style w:type="character" w:customStyle="1" w:styleId="grame">
    <w:name w:val="grame"/>
    <w:basedOn w:val="VarsaylanParagrafYazTipi"/>
  </w:style>
  <w:style w:type="paragraph" w:customStyle="1" w:styleId="nor">
    <w:name w:val="no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6">
    <w:name w:val="fontstyle86"/>
    <w:basedOn w:val="VarsaylanParagrafYazTipi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FF95-4612-488F-8574-89D222C1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2520</TotalTime>
  <Pages>50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211</cp:revision>
  <cp:lastPrinted>2014-12-08T08:47:00Z</cp:lastPrinted>
  <dcterms:created xsi:type="dcterms:W3CDTF">2014-12-04T09:16:00Z</dcterms:created>
  <dcterms:modified xsi:type="dcterms:W3CDTF">2016-12-20T05:46:00Z</dcterms:modified>
</cp:coreProperties>
</file>